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132" w:rsidRDefault="00FC573D">
      <w:pPr>
        <w:jc w:val="center"/>
        <w:rPr>
          <w:b/>
          <w:sz w:val="28"/>
          <w:szCs w:val="28"/>
        </w:rPr>
      </w:pPr>
      <w:r>
        <w:rPr>
          <w:b/>
          <w:sz w:val="28"/>
          <w:szCs w:val="28"/>
        </w:rPr>
        <w:t xml:space="preserve">Федеральное государственное образовательное бюджетное </w:t>
      </w:r>
    </w:p>
    <w:p w:rsidR="00F30132" w:rsidRDefault="00FC573D">
      <w:pPr>
        <w:jc w:val="center"/>
        <w:rPr>
          <w:b/>
          <w:sz w:val="28"/>
          <w:szCs w:val="28"/>
        </w:rPr>
      </w:pPr>
      <w:r>
        <w:rPr>
          <w:b/>
          <w:sz w:val="28"/>
          <w:szCs w:val="28"/>
        </w:rPr>
        <w:t>учреждение высшего образования</w:t>
      </w:r>
    </w:p>
    <w:p w:rsidR="00F30132" w:rsidRDefault="00F30132">
      <w:pPr>
        <w:jc w:val="center"/>
        <w:rPr>
          <w:b/>
          <w:sz w:val="28"/>
          <w:szCs w:val="28"/>
        </w:rPr>
      </w:pPr>
    </w:p>
    <w:p w:rsidR="00F30132" w:rsidRDefault="00FC573D">
      <w:pPr>
        <w:jc w:val="center"/>
        <w:rPr>
          <w:b/>
          <w:sz w:val="28"/>
          <w:szCs w:val="28"/>
        </w:rPr>
      </w:pPr>
      <w:r>
        <w:rPr>
          <w:b/>
          <w:sz w:val="28"/>
          <w:szCs w:val="28"/>
        </w:rPr>
        <w:t>«ФИНАНСОВЫЙ УНИВЕРСИТЕТ ПРИ ПРАВИТЕЛЬСТВЕ</w:t>
      </w:r>
    </w:p>
    <w:p w:rsidR="00F30132" w:rsidRDefault="00FC573D">
      <w:pPr>
        <w:jc w:val="center"/>
        <w:rPr>
          <w:b/>
          <w:sz w:val="28"/>
          <w:szCs w:val="28"/>
        </w:rPr>
      </w:pPr>
      <w:r>
        <w:rPr>
          <w:b/>
          <w:sz w:val="28"/>
          <w:szCs w:val="28"/>
        </w:rPr>
        <w:t>РОССИЙСКОЙ ФЕДЕРАЦИИ»</w:t>
      </w:r>
    </w:p>
    <w:p w:rsidR="00F30132" w:rsidRDefault="00F30132">
      <w:pPr>
        <w:jc w:val="both"/>
        <w:rPr>
          <w:sz w:val="28"/>
          <w:szCs w:val="28"/>
        </w:rPr>
      </w:pPr>
    </w:p>
    <w:p w:rsidR="00F30132" w:rsidRDefault="00FC573D">
      <w:pPr>
        <w:jc w:val="center"/>
        <w:rPr>
          <w:b/>
          <w:sz w:val="28"/>
          <w:szCs w:val="28"/>
        </w:rPr>
      </w:pPr>
      <w:r>
        <w:rPr>
          <w:b/>
          <w:sz w:val="28"/>
          <w:szCs w:val="28"/>
        </w:rPr>
        <w:t>Кафедра «Финансовый контроль и казначейское дело»</w:t>
      </w:r>
    </w:p>
    <w:p w:rsidR="00F30132" w:rsidRDefault="00FC573D">
      <w:pPr>
        <w:jc w:val="center"/>
        <w:rPr>
          <w:b/>
          <w:color w:val="000000"/>
          <w:sz w:val="28"/>
          <w:szCs w:val="28"/>
        </w:rPr>
      </w:pPr>
      <w:r>
        <w:rPr>
          <w:b/>
          <w:color w:val="000000"/>
          <w:sz w:val="28"/>
          <w:szCs w:val="28"/>
        </w:rPr>
        <w:t>Финансового факультета</w:t>
      </w:r>
    </w:p>
    <w:p w:rsidR="00F30132" w:rsidRDefault="00F30132">
      <w:pPr>
        <w:jc w:val="center"/>
        <w:rPr>
          <w:b/>
          <w:color w:val="000000"/>
          <w:sz w:val="28"/>
          <w:szCs w:val="28"/>
        </w:rPr>
      </w:pPr>
    </w:p>
    <w:p w:rsidR="00F30132" w:rsidRDefault="00F30132">
      <w:pPr>
        <w:jc w:val="center"/>
        <w:rPr>
          <w:b/>
          <w:color w:val="000000"/>
          <w:sz w:val="28"/>
          <w:szCs w:val="28"/>
        </w:rPr>
      </w:pPr>
    </w:p>
    <w:tbl>
      <w:tblPr>
        <w:tblW w:w="9606" w:type="dxa"/>
        <w:tblInd w:w="-108" w:type="dxa"/>
        <w:tblLayout w:type="fixed"/>
        <w:tblLook w:val="04A0" w:firstRow="1" w:lastRow="0" w:firstColumn="1" w:lastColumn="0" w:noHBand="0" w:noVBand="1"/>
      </w:tblPr>
      <w:tblGrid>
        <w:gridCol w:w="4503"/>
        <w:gridCol w:w="5103"/>
      </w:tblGrid>
      <w:tr w:rsidR="00F30132">
        <w:tc>
          <w:tcPr>
            <w:tcW w:w="4503" w:type="dxa"/>
          </w:tcPr>
          <w:p w:rsidR="00F30132" w:rsidRDefault="00F30132">
            <w:pPr>
              <w:widowControl w:val="0"/>
              <w:snapToGrid w:val="0"/>
              <w:rPr>
                <w:sz w:val="28"/>
                <w:szCs w:val="28"/>
              </w:rPr>
            </w:pPr>
          </w:p>
        </w:tc>
        <w:tc>
          <w:tcPr>
            <w:tcW w:w="5102" w:type="dxa"/>
          </w:tcPr>
          <w:p w:rsidR="00F30132" w:rsidRDefault="00FC573D">
            <w:pPr>
              <w:widowControl w:val="0"/>
              <w:ind w:left="315" w:firstLine="290"/>
              <w:rPr>
                <w:sz w:val="28"/>
                <w:szCs w:val="28"/>
              </w:rPr>
            </w:pPr>
            <w:r>
              <w:rPr>
                <w:sz w:val="28"/>
                <w:szCs w:val="28"/>
              </w:rPr>
              <w:t>УТВЕРЖДАЮ</w:t>
            </w:r>
          </w:p>
          <w:p w:rsidR="00F30132" w:rsidRDefault="00F30132">
            <w:pPr>
              <w:widowControl w:val="0"/>
              <w:ind w:left="315" w:firstLine="290"/>
              <w:rPr>
                <w:b/>
                <w:sz w:val="12"/>
                <w:szCs w:val="12"/>
              </w:rPr>
            </w:pPr>
          </w:p>
          <w:p w:rsidR="00F30132" w:rsidRDefault="00FC573D">
            <w:pPr>
              <w:widowControl w:val="0"/>
              <w:ind w:left="603"/>
              <w:rPr>
                <w:sz w:val="28"/>
                <w:szCs w:val="28"/>
              </w:rPr>
            </w:pPr>
            <w:r>
              <w:rPr>
                <w:sz w:val="28"/>
                <w:szCs w:val="28"/>
              </w:rPr>
              <w:t xml:space="preserve">Проректор по учебной и </w:t>
            </w:r>
          </w:p>
          <w:p w:rsidR="00F30132" w:rsidRDefault="00FC573D">
            <w:pPr>
              <w:widowControl w:val="0"/>
              <w:ind w:left="603"/>
              <w:rPr>
                <w:sz w:val="28"/>
                <w:szCs w:val="28"/>
              </w:rPr>
            </w:pPr>
            <w:r>
              <w:rPr>
                <w:sz w:val="28"/>
                <w:szCs w:val="28"/>
              </w:rPr>
              <w:t>методической работе</w:t>
            </w:r>
          </w:p>
          <w:p w:rsidR="00F30132" w:rsidRDefault="00F30132">
            <w:pPr>
              <w:widowControl w:val="0"/>
              <w:ind w:left="603"/>
              <w:rPr>
                <w:sz w:val="28"/>
                <w:szCs w:val="28"/>
              </w:rPr>
            </w:pPr>
          </w:p>
          <w:p w:rsidR="00F30132" w:rsidRDefault="00FC573D">
            <w:pPr>
              <w:widowControl w:val="0"/>
              <w:spacing w:before="240" w:after="240"/>
              <w:ind w:left="318" w:firstLine="287"/>
              <w:rPr>
                <w:sz w:val="28"/>
                <w:szCs w:val="28"/>
              </w:rPr>
            </w:pPr>
            <w:r>
              <w:rPr>
                <w:sz w:val="28"/>
                <w:szCs w:val="28"/>
              </w:rPr>
              <w:t>Е. А. Каменева</w:t>
            </w:r>
          </w:p>
          <w:p w:rsidR="00F30132" w:rsidRDefault="00AB1AA5">
            <w:pPr>
              <w:widowControl w:val="0"/>
              <w:spacing w:before="240" w:after="240"/>
              <w:ind w:left="318" w:firstLine="287"/>
              <w:rPr>
                <w:sz w:val="28"/>
                <w:szCs w:val="28"/>
              </w:rPr>
            </w:pPr>
            <w:r>
              <w:rPr>
                <w:sz w:val="28"/>
                <w:szCs w:val="28"/>
              </w:rPr>
              <w:t>17.05.</w:t>
            </w:r>
            <w:r w:rsidR="00FC573D">
              <w:rPr>
                <w:sz w:val="28"/>
                <w:szCs w:val="28"/>
              </w:rPr>
              <w:t xml:space="preserve"> 20</w:t>
            </w:r>
            <w:r>
              <w:rPr>
                <w:sz w:val="28"/>
                <w:szCs w:val="28"/>
              </w:rPr>
              <w:t>23</w:t>
            </w:r>
            <w:r w:rsidR="00FC573D">
              <w:rPr>
                <w:sz w:val="28"/>
                <w:szCs w:val="28"/>
              </w:rPr>
              <w:t>г.</w:t>
            </w:r>
          </w:p>
          <w:p w:rsidR="00F30132" w:rsidRDefault="00F30132">
            <w:pPr>
              <w:widowControl w:val="0"/>
              <w:jc w:val="right"/>
              <w:rPr>
                <w:sz w:val="28"/>
                <w:szCs w:val="28"/>
              </w:rPr>
            </w:pPr>
          </w:p>
        </w:tc>
        <w:bookmarkStart w:id="0" w:name="_GoBack"/>
        <w:bookmarkEnd w:id="0"/>
      </w:tr>
    </w:tbl>
    <w:p w:rsidR="00F30132" w:rsidRDefault="00F30132">
      <w:pPr>
        <w:jc w:val="center"/>
        <w:rPr>
          <w:sz w:val="28"/>
          <w:szCs w:val="28"/>
          <w:highlight w:val="yellow"/>
        </w:rPr>
      </w:pPr>
    </w:p>
    <w:p w:rsidR="00F30132" w:rsidRDefault="00F30132">
      <w:pPr>
        <w:jc w:val="center"/>
        <w:rPr>
          <w:sz w:val="28"/>
          <w:szCs w:val="28"/>
          <w:highlight w:val="yellow"/>
        </w:rPr>
      </w:pPr>
    </w:p>
    <w:p w:rsidR="00F30132" w:rsidRDefault="00F30132">
      <w:pPr>
        <w:jc w:val="center"/>
        <w:rPr>
          <w:sz w:val="28"/>
          <w:szCs w:val="28"/>
          <w:highlight w:val="yellow"/>
        </w:rPr>
      </w:pPr>
    </w:p>
    <w:p w:rsidR="00F30132" w:rsidRDefault="00FC573D">
      <w:pPr>
        <w:shd w:val="clear" w:color="auto" w:fill="FFFFFF"/>
        <w:jc w:val="center"/>
        <w:rPr>
          <w:b/>
          <w:sz w:val="28"/>
          <w:szCs w:val="28"/>
        </w:rPr>
      </w:pPr>
      <w:r>
        <w:rPr>
          <w:b/>
          <w:sz w:val="28"/>
          <w:szCs w:val="28"/>
        </w:rPr>
        <w:t>Федченко Е. А., Лысенко А. А.</w:t>
      </w:r>
    </w:p>
    <w:p w:rsidR="00F30132" w:rsidRDefault="00FC573D">
      <w:pPr>
        <w:shd w:val="clear" w:color="auto" w:fill="FFFFFF"/>
        <w:jc w:val="center"/>
        <w:rPr>
          <w:b/>
          <w:bCs/>
          <w:sz w:val="28"/>
          <w:szCs w:val="28"/>
          <w:highlight w:val="yellow"/>
        </w:rPr>
      </w:pPr>
      <w:r>
        <w:rPr>
          <w:b/>
          <w:bCs/>
          <w:sz w:val="28"/>
          <w:szCs w:val="28"/>
          <w:highlight w:val="yellow"/>
        </w:rPr>
        <w:t xml:space="preserve"> </w:t>
      </w:r>
    </w:p>
    <w:p w:rsidR="00F30132" w:rsidRDefault="00FC573D">
      <w:pPr>
        <w:shd w:val="clear" w:color="auto" w:fill="FFFFFF"/>
        <w:jc w:val="center"/>
        <w:rPr>
          <w:b/>
          <w:bCs/>
          <w:sz w:val="28"/>
          <w:szCs w:val="28"/>
          <w:highlight w:val="yellow"/>
        </w:rPr>
      </w:pPr>
      <w:r>
        <w:rPr>
          <w:b/>
          <w:sz w:val="28"/>
          <w:szCs w:val="28"/>
        </w:rPr>
        <w:t>ФИНАНСОВЫЙ АУДИТ И АУДИТ ЭФФЕКТИВНОСТИ</w:t>
      </w:r>
      <w:bookmarkStart w:id="1" w:name="_Hlk128330671"/>
      <w:bookmarkEnd w:id="1"/>
    </w:p>
    <w:p w:rsidR="00F30132" w:rsidRDefault="00F30132">
      <w:pPr>
        <w:shd w:val="clear" w:color="auto" w:fill="FFFFFF"/>
        <w:jc w:val="center"/>
        <w:rPr>
          <w:b/>
          <w:bCs/>
          <w:spacing w:val="-3"/>
          <w:sz w:val="28"/>
          <w:szCs w:val="28"/>
          <w:highlight w:val="yellow"/>
        </w:rPr>
      </w:pPr>
    </w:p>
    <w:p w:rsidR="00F30132" w:rsidRDefault="00FC573D">
      <w:pPr>
        <w:shd w:val="clear" w:color="auto" w:fill="FFFFFF"/>
        <w:jc w:val="center"/>
      </w:pPr>
      <w:r>
        <w:rPr>
          <w:b/>
          <w:bCs/>
          <w:spacing w:val="-3"/>
          <w:sz w:val="28"/>
          <w:szCs w:val="28"/>
        </w:rPr>
        <w:t>Рабочая программа дисциплины</w:t>
      </w:r>
    </w:p>
    <w:p w:rsidR="00F30132" w:rsidRDefault="00F30132">
      <w:pPr>
        <w:shd w:val="clear" w:color="auto" w:fill="FFFFFF"/>
        <w:spacing w:line="322" w:lineRule="exact"/>
        <w:jc w:val="center"/>
        <w:rPr>
          <w:spacing w:val="-2"/>
          <w:sz w:val="28"/>
          <w:szCs w:val="28"/>
        </w:rPr>
      </w:pPr>
    </w:p>
    <w:p w:rsidR="00F30132" w:rsidRDefault="00FC573D">
      <w:pPr>
        <w:jc w:val="center"/>
        <w:rPr>
          <w:rFonts w:eastAsia="Calibri"/>
          <w:sz w:val="28"/>
          <w:szCs w:val="28"/>
        </w:rPr>
      </w:pPr>
      <w:r>
        <w:rPr>
          <w:sz w:val="28"/>
          <w:szCs w:val="28"/>
        </w:rPr>
        <w:t xml:space="preserve">для студентов, обучающихся по направлению подготовки                                             </w:t>
      </w:r>
      <w:r>
        <w:rPr>
          <w:rFonts w:eastAsia="Calibri"/>
          <w:color w:val="000000"/>
          <w:sz w:val="28"/>
          <w:szCs w:val="28"/>
        </w:rPr>
        <w:t xml:space="preserve">38.03.01 </w:t>
      </w:r>
      <w:r>
        <w:rPr>
          <w:rFonts w:eastAsia="Calibri"/>
          <w:sz w:val="28"/>
          <w:szCs w:val="28"/>
        </w:rPr>
        <w:t>«Экономика», образовательная программа «Экономика и финансы»,</w:t>
      </w:r>
    </w:p>
    <w:p w:rsidR="00FC573D" w:rsidRDefault="00FC573D">
      <w:pPr>
        <w:jc w:val="center"/>
        <w:rPr>
          <w:rFonts w:eastAsia="Calibri"/>
          <w:sz w:val="28"/>
          <w:szCs w:val="28"/>
        </w:rPr>
      </w:pPr>
      <w:r>
        <w:rPr>
          <w:rFonts w:eastAsia="Calibri"/>
          <w:sz w:val="28"/>
          <w:szCs w:val="28"/>
        </w:rPr>
        <w:t>профиль «Государственный финансовый контроль»,</w:t>
      </w:r>
    </w:p>
    <w:p w:rsidR="00F30132" w:rsidRDefault="00FC573D">
      <w:pPr>
        <w:jc w:val="center"/>
        <w:rPr>
          <w:rFonts w:eastAsia="Calibri"/>
          <w:iCs/>
          <w:sz w:val="28"/>
          <w:lang w:eastAsia="zh-CN"/>
        </w:rPr>
      </w:pPr>
      <w:r>
        <w:rPr>
          <w:rFonts w:eastAsia="Calibri"/>
          <w:sz w:val="28"/>
          <w:szCs w:val="28"/>
        </w:rPr>
        <w:t xml:space="preserve"> профиль «Государственный финансовый контроль и казначейское дело», </w:t>
      </w:r>
    </w:p>
    <w:p w:rsidR="00F30132" w:rsidRDefault="00FC573D">
      <w:pPr>
        <w:jc w:val="center"/>
        <w:rPr>
          <w:rFonts w:eastAsia="Calibri"/>
          <w:iCs/>
          <w:sz w:val="28"/>
          <w:lang w:eastAsia="zh-CN"/>
        </w:rPr>
      </w:pPr>
      <w:r>
        <w:rPr>
          <w:rFonts w:eastAsia="Calibri"/>
          <w:iCs/>
          <w:sz w:val="28"/>
          <w:szCs w:val="28"/>
          <w:lang w:eastAsia="zh-CN"/>
        </w:rPr>
        <w:t xml:space="preserve">профиль «Казначейское дело» </w:t>
      </w:r>
      <w:bookmarkStart w:id="2" w:name="_Hlk128330600"/>
      <w:bookmarkEnd w:id="2"/>
    </w:p>
    <w:p w:rsidR="00F30132" w:rsidRDefault="00F30132">
      <w:pPr>
        <w:jc w:val="center"/>
        <w:rPr>
          <w:rFonts w:eastAsia="Calibri"/>
          <w:i/>
          <w:iCs/>
          <w:highlight w:val="yellow"/>
          <w:lang w:eastAsia="zh-CN"/>
        </w:rPr>
      </w:pPr>
    </w:p>
    <w:p w:rsidR="00F30132" w:rsidRDefault="00F30132">
      <w:pPr>
        <w:jc w:val="center"/>
        <w:rPr>
          <w:rFonts w:eastAsia="Calibri"/>
          <w:i/>
          <w:iCs/>
          <w:highlight w:val="yellow"/>
          <w:lang w:eastAsia="zh-CN"/>
        </w:rPr>
      </w:pPr>
    </w:p>
    <w:p w:rsidR="00F30132" w:rsidRDefault="00FC573D">
      <w:pPr>
        <w:widowControl w:val="0"/>
        <w:ind w:right="-428"/>
        <w:jc w:val="center"/>
      </w:pPr>
      <w:r>
        <w:rPr>
          <w:i/>
          <w:iCs/>
          <w:spacing w:val="-3"/>
        </w:rPr>
        <w:t>Рекомендовано Ученым советом Финансового факультета</w:t>
      </w:r>
    </w:p>
    <w:p w:rsidR="00F30132" w:rsidRDefault="00FC573D">
      <w:pPr>
        <w:widowControl w:val="0"/>
        <w:ind w:right="-428"/>
        <w:jc w:val="center"/>
      </w:pPr>
      <w:r>
        <w:rPr>
          <w:i/>
          <w:iCs/>
          <w:spacing w:val="-3"/>
        </w:rPr>
        <w:t xml:space="preserve"> (протокол № </w:t>
      </w:r>
      <w:r w:rsidR="0071290D">
        <w:rPr>
          <w:i/>
          <w:iCs/>
          <w:spacing w:val="-3"/>
        </w:rPr>
        <w:t>34</w:t>
      </w:r>
      <w:r>
        <w:rPr>
          <w:i/>
          <w:iCs/>
          <w:spacing w:val="-3"/>
        </w:rPr>
        <w:t xml:space="preserve"> от </w:t>
      </w:r>
      <w:r w:rsidR="0071290D">
        <w:rPr>
          <w:i/>
          <w:iCs/>
          <w:spacing w:val="-3"/>
        </w:rPr>
        <w:t>16 мая</w:t>
      </w:r>
      <w:r>
        <w:rPr>
          <w:i/>
          <w:iCs/>
          <w:spacing w:val="-3"/>
        </w:rPr>
        <w:t xml:space="preserve"> 2023 г.)</w:t>
      </w:r>
    </w:p>
    <w:p w:rsidR="00F30132" w:rsidRDefault="00F30132">
      <w:pPr>
        <w:widowControl w:val="0"/>
        <w:ind w:right="-428"/>
        <w:jc w:val="center"/>
        <w:rPr>
          <w:i/>
          <w:iCs/>
          <w:spacing w:val="-3"/>
        </w:rPr>
      </w:pPr>
    </w:p>
    <w:p w:rsidR="00F30132" w:rsidRDefault="00FC573D">
      <w:pPr>
        <w:ind w:left="11" w:right="68" w:hanging="11"/>
        <w:jc w:val="center"/>
      </w:pPr>
      <w:r>
        <w:rPr>
          <w:i/>
          <w:iCs/>
          <w:spacing w:val="-3"/>
        </w:rPr>
        <w:t xml:space="preserve">Одобрено заседанием кафедры «Финансовый контроль и казначейское дело» </w:t>
      </w:r>
    </w:p>
    <w:p w:rsidR="00F30132" w:rsidRDefault="00FC573D">
      <w:pPr>
        <w:ind w:left="11" w:right="68" w:hanging="11"/>
        <w:jc w:val="center"/>
      </w:pPr>
      <w:r>
        <w:rPr>
          <w:i/>
          <w:iCs/>
          <w:spacing w:val="-3"/>
        </w:rPr>
        <w:t xml:space="preserve">Финансового факультета </w:t>
      </w:r>
    </w:p>
    <w:p w:rsidR="00F30132" w:rsidRDefault="00FC573D">
      <w:pPr>
        <w:widowControl w:val="0"/>
        <w:ind w:left="11" w:right="68" w:hanging="11"/>
        <w:jc w:val="center"/>
      </w:pPr>
      <w:r>
        <w:rPr>
          <w:i/>
          <w:iCs/>
          <w:spacing w:val="-3"/>
        </w:rPr>
        <w:t xml:space="preserve"> (протокол № </w:t>
      </w:r>
      <w:r w:rsidR="0071290D">
        <w:rPr>
          <w:i/>
          <w:iCs/>
          <w:spacing w:val="-3"/>
        </w:rPr>
        <w:t>12</w:t>
      </w:r>
      <w:r>
        <w:rPr>
          <w:i/>
          <w:iCs/>
          <w:spacing w:val="-3"/>
        </w:rPr>
        <w:t xml:space="preserve"> от </w:t>
      </w:r>
      <w:r w:rsidR="0071290D">
        <w:rPr>
          <w:i/>
          <w:iCs/>
          <w:spacing w:val="-3"/>
        </w:rPr>
        <w:t>27 апреля</w:t>
      </w:r>
      <w:r>
        <w:rPr>
          <w:i/>
          <w:iCs/>
          <w:spacing w:val="-3"/>
        </w:rPr>
        <w:t xml:space="preserve"> 2023 г.)</w:t>
      </w:r>
    </w:p>
    <w:p w:rsidR="00F30132" w:rsidRDefault="00F30132">
      <w:pPr>
        <w:jc w:val="center"/>
        <w:rPr>
          <w:i/>
          <w:sz w:val="28"/>
          <w:szCs w:val="28"/>
        </w:rPr>
      </w:pPr>
    </w:p>
    <w:p w:rsidR="00F30132" w:rsidRDefault="00F30132">
      <w:pPr>
        <w:jc w:val="center"/>
        <w:rPr>
          <w:i/>
          <w:sz w:val="28"/>
          <w:szCs w:val="28"/>
        </w:rPr>
      </w:pPr>
    </w:p>
    <w:p w:rsidR="00F30132" w:rsidRDefault="00FC573D">
      <w:pPr>
        <w:ind w:firstLine="709"/>
        <w:jc w:val="center"/>
        <w:rPr>
          <w:b/>
          <w:sz w:val="28"/>
          <w:szCs w:val="28"/>
        </w:rPr>
      </w:pPr>
      <w:r>
        <w:rPr>
          <w:b/>
          <w:sz w:val="28"/>
          <w:szCs w:val="28"/>
        </w:rPr>
        <w:t>Москва – 2023</w:t>
      </w:r>
    </w:p>
    <w:p w:rsidR="00F30132" w:rsidRDefault="00F30132">
      <w:pPr>
        <w:ind w:firstLine="709"/>
        <w:jc w:val="center"/>
        <w:rPr>
          <w:b/>
          <w:sz w:val="28"/>
          <w:szCs w:val="28"/>
        </w:rPr>
      </w:pPr>
    </w:p>
    <w:p w:rsidR="00F30132" w:rsidRDefault="00F30132">
      <w:pPr>
        <w:ind w:firstLine="709"/>
        <w:jc w:val="center"/>
        <w:rPr>
          <w:b/>
          <w:sz w:val="28"/>
          <w:szCs w:val="28"/>
        </w:rPr>
      </w:pPr>
    </w:p>
    <w:p w:rsidR="00F30132" w:rsidRDefault="00F30132">
      <w:pPr>
        <w:rPr>
          <w:b/>
          <w:bCs/>
        </w:rPr>
      </w:pPr>
    </w:p>
    <w:p w:rsidR="00F30132" w:rsidRDefault="00FC573D">
      <w:pPr>
        <w:rPr>
          <w:b/>
          <w:bCs/>
        </w:rPr>
      </w:pPr>
      <w:r>
        <w:rPr>
          <w:b/>
          <w:bCs/>
        </w:rPr>
        <w:t xml:space="preserve">УДК </w:t>
      </w:r>
    </w:p>
    <w:p w:rsidR="00F30132" w:rsidRDefault="00FC573D">
      <w:pPr>
        <w:rPr>
          <w:b/>
          <w:bCs/>
        </w:rPr>
      </w:pPr>
      <w:r>
        <w:rPr>
          <w:b/>
          <w:bCs/>
        </w:rPr>
        <w:t xml:space="preserve">ББК </w:t>
      </w:r>
    </w:p>
    <w:p w:rsidR="00F30132" w:rsidRDefault="00F30132">
      <w:pPr>
        <w:widowControl w:val="0"/>
        <w:ind w:firstLine="709"/>
        <w:jc w:val="both"/>
        <w:rPr>
          <w:spacing w:val="-3"/>
          <w:highlight w:val="yellow"/>
        </w:rPr>
      </w:pPr>
    </w:p>
    <w:p w:rsidR="00F30132" w:rsidRDefault="00FC573D">
      <w:pPr>
        <w:widowControl w:val="0"/>
        <w:jc w:val="both"/>
        <w:rPr>
          <w:spacing w:val="-3"/>
          <w:sz w:val="26"/>
          <w:szCs w:val="26"/>
        </w:rPr>
      </w:pPr>
      <w:r>
        <w:rPr>
          <w:spacing w:val="-3"/>
          <w:sz w:val="26"/>
          <w:szCs w:val="26"/>
        </w:rPr>
        <w:t>Рецензенты:</w:t>
      </w:r>
    </w:p>
    <w:p w:rsidR="00F30132" w:rsidRDefault="00FC573D">
      <w:pPr>
        <w:pStyle w:val="16"/>
        <w:spacing w:before="120"/>
        <w:jc w:val="both"/>
        <w:rPr>
          <w:rFonts w:ascii="Times New Roman" w:hAnsi="Times New Roman"/>
          <w:spacing w:val="-3"/>
          <w:sz w:val="24"/>
          <w:szCs w:val="24"/>
        </w:rPr>
      </w:pPr>
      <w:r>
        <w:rPr>
          <w:rFonts w:ascii="Times New Roman" w:hAnsi="Times New Roman"/>
          <w:b/>
          <w:spacing w:val="-3"/>
          <w:sz w:val="24"/>
          <w:szCs w:val="24"/>
        </w:rPr>
        <w:t>Л. В. Гусарова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F30132" w:rsidRDefault="00FC573D">
      <w:pPr>
        <w:pStyle w:val="16"/>
        <w:spacing w:before="120"/>
        <w:jc w:val="both"/>
        <w:rPr>
          <w:rFonts w:ascii="Times New Roman" w:hAnsi="Times New Roman"/>
          <w:spacing w:val="-3"/>
          <w:sz w:val="24"/>
          <w:szCs w:val="24"/>
        </w:rPr>
      </w:pPr>
      <w:r>
        <w:rPr>
          <w:rFonts w:ascii="Times New Roman" w:hAnsi="Times New Roman"/>
          <w:b/>
          <w:spacing w:val="-3"/>
          <w:sz w:val="24"/>
          <w:szCs w:val="24"/>
        </w:rPr>
        <w:t>Н. В. Савина</w:t>
      </w:r>
      <w:r>
        <w:rPr>
          <w:rFonts w:ascii="Times New Roman" w:hAnsi="Times New Roman"/>
          <w:spacing w:val="-3"/>
          <w:sz w:val="24"/>
          <w:szCs w:val="24"/>
        </w:rPr>
        <w:t>, доктор экономических наук, доцент, профессор кафедры «Финансовый контроль и казначейское дело»</w:t>
      </w:r>
    </w:p>
    <w:p w:rsidR="00F30132" w:rsidRDefault="00F30132">
      <w:pPr>
        <w:pStyle w:val="16"/>
        <w:jc w:val="both"/>
        <w:rPr>
          <w:rFonts w:ascii="Times New Roman" w:hAnsi="Times New Roman"/>
          <w:sz w:val="28"/>
          <w:szCs w:val="28"/>
        </w:rPr>
      </w:pPr>
    </w:p>
    <w:p w:rsidR="00F30132" w:rsidRPr="00197564" w:rsidRDefault="00FC573D">
      <w:pPr>
        <w:jc w:val="both"/>
        <w:rPr>
          <w:rFonts w:eastAsiaTheme="minorEastAsia" w:cstheme="minorBidi"/>
          <w:b/>
          <w:bCs/>
          <w:sz w:val="28"/>
          <w:szCs w:val="28"/>
        </w:rPr>
      </w:pPr>
      <w:r w:rsidRPr="00197564">
        <w:rPr>
          <w:rFonts w:eastAsiaTheme="minorEastAsia" w:cstheme="minorBidi"/>
          <w:b/>
          <w:bCs/>
          <w:sz w:val="28"/>
          <w:szCs w:val="28"/>
        </w:rPr>
        <w:t>Федченко Е. А., Лысенко А. А.</w:t>
      </w:r>
    </w:p>
    <w:p w:rsidR="00F30132" w:rsidRDefault="00FC573D">
      <w:pPr>
        <w:shd w:val="clear" w:color="auto" w:fill="FFFFFF"/>
        <w:jc w:val="both"/>
        <w:rPr>
          <w:sz w:val="28"/>
          <w:szCs w:val="28"/>
        </w:rPr>
      </w:pPr>
      <w:bookmarkStart w:id="3" w:name="_Hlk128330740"/>
      <w:r w:rsidRPr="00197564">
        <w:rPr>
          <w:b/>
          <w:sz w:val="28"/>
          <w:szCs w:val="28"/>
        </w:rPr>
        <w:t xml:space="preserve">Финансовый </w:t>
      </w:r>
      <w:bookmarkEnd w:id="3"/>
      <w:r w:rsidRPr="00197564">
        <w:rPr>
          <w:b/>
          <w:sz w:val="28"/>
          <w:szCs w:val="28"/>
        </w:rPr>
        <w:t>аудит и аудит эффективности</w:t>
      </w:r>
      <w:r w:rsidRPr="00197564">
        <w:rPr>
          <w:sz w:val="28"/>
          <w:szCs w:val="28"/>
        </w:rPr>
        <w:t xml:space="preserve">. Рабочая программа дисциплины для студентов, обучающихся по направлению подготовки </w:t>
      </w:r>
      <w:r w:rsidRPr="00197564">
        <w:rPr>
          <w:rFonts w:eastAsia="Calibri"/>
          <w:color w:val="000000"/>
          <w:sz w:val="28"/>
          <w:szCs w:val="28"/>
        </w:rPr>
        <w:t>38.03.01 «Экономика</w:t>
      </w:r>
      <w:bookmarkStart w:id="4" w:name="_Hlk128332482"/>
      <w:r w:rsidRPr="00197564">
        <w:rPr>
          <w:rFonts w:eastAsia="Calibri"/>
          <w:color w:val="000000"/>
          <w:sz w:val="28"/>
          <w:szCs w:val="28"/>
        </w:rPr>
        <w:t>», образовательная программа «Экономика и финансы», профиль «Государственный финансовый контроль», профиль «Государственный финансовый контроль и казначейское дело», профиль «Казначейское дело»</w:t>
      </w:r>
      <w:bookmarkEnd w:id="4"/>
      <w:r w:rsidRPr="00197564">
        <w:rPr>
          <w:sz w:val="28"/>
          <w:szCs w:val="28"/>
        </w:rPr>
        <w:t>. – М.: Финансовый университет, кафедра «Финансовый контроль и казначейское дело, 2023 г. – 3</w:t>
      </w:r>
      <w:r w:rsidR="00197564" w:rsidRPr="00197564">
        <w:rPr>
          <w:sz w:val="28"/>
          <w:szCs w:val="28"/>
        </w:rPr>
        <w:t>4</w:t>
      </w:r>
      <w:r w:rsidRPr="00197564">
        <w:rPr>
          <w:sz w:val="28"/>
          <w:szCs w:val="28"/>
        </w:rPr>
        <w:t xml:space="preserve"> с. </w:t>
      </w:r>
    </w:p>
    <w:p w:rsidR="00197564" w:rsidRPr="00197564" w:rsidRDefault="00197564">
      <w:pPr>
        <w:shd w:val="clear" w:color="auto" w:fill="FFFFFF"/>
        <w:jc w:val="both"/>
        <w:rPr>
          <w:sz w:val="28"/>
          <w:szCs w:val="28"/>
        </w:rPr>
      </w:pPr>
    </w:p>
    <w:p w:rsidR="00F30132" w:rsidRDefault="00FC573D">
      <w:pPr>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F30132" w:rsidRDefault="00F30132">
      <w:pPr>
        <w:ind w:firstLine="709"/>
        <w:jc w:val="both"/>
        <w:rPr>
          <w:highlight w:val="yellow"/>
        </w:rPr>
      </w:pPr>
    </w:p>
    <w:p w:rsidR="00F30132" w:rsidRDefault="00F30132">
      <w:pPr>
        <w:spacing w:after="120"/>
        <w:jc w:val="center"/>
        <w:rPr>
          <w:bCs/>
          <w:i/>
          <w:sz w:val="28"/>
          <w:szCs w:val="28"/>
          <w:highlight w:val="yellow"/>
        </w:rPr>
      </w:pPr>
    </w:p>
    <w:p w:rsidR="00F30132" w:rsidRDefault="00FC573D">
      <w:pPr>
        <w:spacing w:after="120"/>
        <w:jc w:val="center"/>
        <w:rPr>
          <w:bCs/>
          <w:i/>
        </w:rPr>
      </w:pPr>
      <w:r>
        <w:rPr>
          <w:bCs/>
          <w:i/>
        </w:rPr>
        <w:t>Учебное издание</w:t>
      </w:r>
    </w:p>
    <w:p w:rsidR="00F30132" w:rsidRDefault="00FC573D">
      <w:pPr>
        <w:pStyle w:val="16"/>
        <w:spacing w:line="360" w:lineRule="auto"/>
        <w:jc w:val="center"/>
        <w:rPr>
          <w:rFonts w:ascii="Times New Roman" w:hAnsi="Times New Roman"/>
          <w:b/>
          <w:sz w:val="24"/>
          <w:szCs w:val="24"/>
        </w:rPr>
      </w:pPr>
      <w:r>
        <w:rPr>
          <w:rFonts w:ascii="Times New Roman" w:hAnsi="Times New Roman"/>
          <w:b/>
          <w:sz w:val="24"/>
          <w:szCs w:val="24"/>
        </w:rPr>
        <w:t>Федченко Е. А., Лысенко А. А.</w:t>
      </w:r>
    </w:p>
    <w:p w:rsidR="00F30132" w:rsidRDefault="00FC573D">
      <w:pPr>
        <w:jc w:val="center"/>
        <w:rPr>
          <w:b/>
          <w:bCs/>
        </w:rPr>
      </w:pPr>
      <w:r>
        <w:t>ФИНАНСОВЫЙ АУДИТ И АУДИТ ЭФФЕКТИВНОСТИ</w:t>
      </w:r>
    </w:p>
    <w:p w:rsidR="00F30132" w:rsidRDefault="00FC573D">
      <w:pPr>
        <w:spacing w:line="360" w:lineRule="auto"/>
        <w:jc w:val="center"/>
        <w:rPr>
          <w:b/>
          <w:bCs/>
        </w:rPr>
      </w:pPr>
      <w:r>
        <w:rPr>
          <w:b/>
          <w:bCs/>
        </w:rPr>
        <w:t>Рабочая программа дисциплины</w:t>
      </w:r>
    </w:p>
    <w:p w:rsidR="00F30132" w:rsidRDefault="00FC573D">
      <w:pPr>
        <w:tabs>
          <w:tab w:val="left" w:pos="8340"/>
        </w:tabs>
        <w:jc w:val="center"/>
      </w:pPr>
      <w:r>
        <w:t xml:space="preserve">Компьютерный набор, верстка: </w:t>
      </w:r>
    </w:p>
    <w:p w:rsidR="00F30132" w:rsidRDefault="00FC573D">
      <w:pPr>
        <w:jc w:val="center"/>
        <w:rPr>
          <w:lang w:val="en-US"/>
        </w:rPr>
      </w:pPr>
      <w:r>
        <w:t>Формат 60х90/16. Гарнитура</w:t>
      </w:r>
      <w:r>
        <w:rPr>
          <w:lang w:val="en-US"/>
        </w:rPr>
        <w:t xml:space="preserve"> </w:t>
      </w:r>
      <w:r>
        <w:rPr>
          <w:i/>
          <w:lang w:val="en-US"/>
        </w:rPr>
        <w:t>Times New Roman</w:t>
      </w:r>
    </w:p>
    <w:p w:rsidR="00F30132" w:rsidRDefault="00FC573D">
      <w:pPr>
        <w:jc w:val="center"/>
      </w:pPr>
      <w:r>
        <w:t>Усл</w:t>
      </w:r>
      <w:r>
        <w:rPr>
          <w:lang w:val="en-US"/>
        </w:rPr>
        <w:t xml:space="preserve">. </w:t>
      </w:r>
      <w:r>
        <w:t>п</w:t>
      </w:r>
      <w:r>
        <w:rPr>
          <w:lang w:val="en-US"/>
        </w:rPr>
        <w:t>.</w:t>
      </w:r>
      <w:r>
        <w:t>л</w:t>
      </w:r>
      <w:r>
        <w:rPr>
          <w:lang w:val="en-US"/>
        </w:rPr>
        <w:t xml:space="preserve">. 1,8. </w:t>
      </w:r>
      <w:r>
        <w:t>Изд</w:t>
      </w:r>
      <w:r w:rsidRPr="00AB1AA5">
        <w:t xml:space="preserve">. № 2023. </w:t>
      </w:r>
      <w:r>
        <w:t>Тираж экз.</w:t>
      </w:r>
    </w:p>
    <w:p w:rsidR="00F30132" w:rsidRDefault="00F30132">
      <w:pPr>
        <w:jc w:val="center"/>
        <w:rPr>
          <w:bCs/>
          <w:highlight w:val="yellow"/>
        </w:rPr>
      </w:pPr>
    </w:p>
    <w:p w:rsidR="00F30132" w:rsidRDefault="00FC573D">
      <w:pPr>
        <w:jc w:val="center"/>
        <w:rPr>
          <w:bCs/>
        </w:rPr>
      </w:pPr>
      <w:r>
        <w:rPr>
          <w:bCs/>
        </w:rPr>
        <w:t>Отпечатано в Финансовом университете</w:t>
      </w:r>
    </w:p>
    <w:p w:rsidR="00F30132" w:rsidRDefault="00F30132">
      <w:pPr>
        <w:jc w:val="center"/>
        <w:rPr>
          <w:bCs/>
          <w:highlight w:val="yellow"/>
        </w:rPr>
      </w:pPr>
    </w:p>
    <w:p w:rsidR="00F30132" w:rsidRDefault="00F30132">
      <w:pPr>
        <w:jc w:val="center"/>
        <w:rPr>
          <w:bCs/>
          <w:highlight w:val="yellow"/>
        </w:rPr>
      </w:pPr>
    </w:p>
    <w:p w:rsidR="00F30132" w:rsidRDefault="00F30132">
      <w:pPr>
        <w:jc w:val="center"/>
        <w:rPr>
          <w:bCs/>
          <w:highlight w:val="yellow"/>
        </w:rPr>
      </w:pPr>
    </w:p>
    <w:p w:rsidR="00F30132" w:rsidRDefault="00F30132">
      <w:pPr>
        <w:jc w:val="center"/>
        <w:rPr>
          <w:bCs/>
          <w:highlight w:val="yellow"/>
        </w:rPr>
      </w:pPr>
    </w:p>
    <w:p w:rsidR="00F30132" w:rsidRDefault="00FC573D">
      <w:pPr>
        <w:jc w:val="right"/>
        <w:rPr>
          <w:bCs/>
        </w:rPr>
      </w:pPr>
      <w:r>
        <w:rPr>
          <w:bCs/>
        </w:rPr>
        <w:t>© Федченко Е.А. 2023</w:t>
      </w:r>
    </w:p>
    <w:p w:rsidR="00F30132" w:rsidRDefault="00FC573D">
      <w:pPr>
        <w:jc w:val="right"/>
        <w:rPr>
          <w:bCs/>
        </w:rPr>
      </w:pPr>
      <w:r>
        <w:rPr>
          <w:bCs/>
        </w:rPr>
        <w:t>© Лысенко А. А. 2023</w:t>
      </w:r>
    </w:p>
    <w:p w:rsidR="00F30132" w:rsidRDefault="00FC573D">
      <w:pPr>
        <w:pStyle w:val="16"/>
        <w:jc w:val="right"/>
        <w:rPr>
          <w:rFonts w:ascii="Times New Roman" w:hAnsi="Times New Roman"/>
          <w:bCs/>
          <w:sz w:val="24"/>
          <w:szCs w:val="24"/>
        </w:rPr>
      </w:pPr>
      <w:r>
        <w:rPr>
          <w:rFonts w:ascii="Times New Roman" w:hAnsi="Times New Roman"/>
          <w:bCs/>
          <w:sz w:val="24"/>
          <w:szCs w:val="24"/>
        </w:rPr>
        <w:t>© Финансовый университет, 2023</w:t>
      </w:r>
    </w:p>
    <w:p w:rsidR="00F30132" w:rsidRDefault="00F30132">
      <w:pPr>
        <w:spacing w:line="360" w:lineRule="auto"/>
        <w:jc w:val="center"/>
        <w:rPr>
          <w:b/>
          <w:sz w:val="28"/>
          <w:szCs w:val="28"/>
        </w:rPr>
      </w:pPr>
    </w:p>
    <w:p w:rsidR="00F30132" w:rsidRDefault="00FC573D">
      <w:pPr>
        <w:spacing w:line="360" w:lineRule="auto"/>
        <w:jc w:val="center"/>
        <w:rPr>
          <w:b/>
          <w:sz w:val="28"/>
          <w:szCs w:val="28"/>
        </w:rPr>
      </w:pPr>
      <w:r>
        <w:rPr>
          <w:b/>
          <w:sz w:val="28"/>
          <w:szCs w:val="28"/>
        </w:rPr>
        <w:t>Содержание</w:t>
      </w:r>
    </w:p>
    <w:tbl>
      <w:tblPr>
        <w:tblStyle w:val="affff5"/>
        <w:tblW w:w="9498" w:type="dxa"/>
        <w:tblLayout w:type="fixed"/>
        <w:tblLook w:val="04A0" w:firstRow="1" w:lastRow="0" w:firstColumn="1" w:lastColumn="0" w:noHBand="0" w:noVBand="1"/>
      </w:tblPr>
      <w:tblGrid>
        <w:gridCol w:w="704"/>
        <w:gridCol w:w="8085"/>
        <w:gridCol w:w="709"/>
      </w:tblGrid>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widowControl w:val="0"/>
              <w:rPr>
                <w:sz w:val="28"/>
                <w:szCs w:val="28"/>
              </w:rPr>
            </w:pPr>
            <w:r>
              <w:rPr>
                <w:sz w:val="28"/>
                <w:szCs w:val="28"/>
              </w:rPr>
              <w:t>1.</w:t>
            </w:r>
            <w:r w:rsidR="00FC573D">
              <w:rPr>
                <w:sz w:val="28"/>
                <w:szCs w:val="28"/>
              </w:rPr>
              <w:t>Наименование дисциплины</w:t>
            </w:r>
          </w:p>
        </w:tc>
        <w:tc>
          <w:tcPr>
            <w:tcW w:w="709" w:type="dxa"/>
            <w:vAlign w:val="bottom"/>
          </w:tcPr>
          <w:p w:rsidR="00F30132" w:rsidRDefault="00FC573D">
            <w:pPr>
              <w:widowControl w:val="0"/>
              <w:rPr>
                <w:sz w:val="28"/>
                <w:szCs w:val="28"/>
              </w:rPr>
            </w:pPr>
            <w:r>
              <w:rPr>
                <w:sz w:val="28"/>
                <w:szCs w:val="28"/>
              </w:rPr>
              <w:t>4</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pStyle w:val="affff2"/>
              <w:widowControl w:val="0"/>
              <w:tabs>
                <w:tab w:val="clear" w:pos="756"/>
              </w:tabs>
              <w:spacing w:line="240" w:lineRule="auto"/>
              <w:ind w:left="0"/>
              <w:outlineLvl w:val="0"/>
              <w:rPr>
                <w:rFonts w:ascii="Times New Roman" w:hAnsi="Times New Roman" w:cs="Times New Roman"/>
                <w:color w:val="auto"/>
                <w:sz w:val="28"/>
                <w:szCs w:val="28"/>
              </w:rPr>
            </w:pPr>
            <w:r>
              <w:rPr>
                <w:rFonts w:ascii="Times New Roman" w:hAnsi="Times New Roman" w:cs="Times New Roman"/>
                <w:color w:val="auto"/>
                <w:sz w:val="28"/>
                <w:szCs w:val="28"/>
              </w:rPr>
              <w:t xml:space="preserve">2. </w:t>
            </w:r>
            <w:r w:rsidR="00FC573D">
              <w:rPr>
                <w:rFonts w:ascii="Times New Roman" w:hAnsi="Times New Roman" w:cs="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vAlign w:val="bottom"/>
          </w:tcPr>
          <w:p w:rsidR="00F30132" w:rsidRDefault="00FC573D">
            <w:pPr>
              <w:pStyle w:val="affff2"/>
              <w:widowControl w:val="0"/>
              <w:tabs>
                <w:tab w:val="clear" w:pos="756"/>
              </w:tabs>
              <w:spacing w:line="240" w:lineRule="auto"/>
              <w:ind w:left="0"/>
              <w:outlineLvl w:val="0"/>
              <w:rPr>
                <w:rFonts w:ascii="Times New Roman" w:hAnsi="Times New Roman" w:cs="Times New Roman"/>
                <w:color w:val="auto"/>
                <w:sz w:val="28"/>
                <w:szCs w:val="28"/>
              </w:rPr>
            </w:pPr>
            <w:r>
              <w:rPr>
                <w:rFonts w:ascii="Times New Roman" w:hAnsi="Times New Roman" w:cs="Times New Roman"/>
                <w:color w:val="auto"/>
                <w:sz w:val="28"/>
                <w:szCs w:val="28"/>
              </w:rPr>
              <w:t>4</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widowControl w:val="0"/>
              <w:rPr>
                <w:sz w:val="28"/>
                <w:szCs w:val="28"/>
              </w:rPr>
            </w:pPr>
            <w:r>
              <w:rPr>
                <w:iCs/>
                <w:sz w:val="28"/>
                <w:szCs w:val="28"/>
              </w:rPr>
              <w:t>3.</w:t>
            </w:r>
            <w:r w:rsidR="00FC573D">
              <w:rPr>
                <w:iCs/>
                <w:sz w:val="28"/>
                <w:szCs w:val="28"/>
              </w:rPr>
              <w:t>Место дисциплины в структуре основной образовательной программы</w:t>
            </w:r>
          </w:p>
        </w:tc>
        <w:tc>
          <w:tcPr>
            <w:tcW w:w="709" w:type="dxa"/>
            <w:vAlign w:val="bottom"/>
          </w:tcPr>
          <w:p w:rsidR="00F30132" w:rsidRDefault="00FC573D">
            <w:pPr>
              <w:widowControl w:val="0"/>
              <w:rPr>
                <w:iCs/>
                <w:sz w:val="28"/>
                <w:szCs w:val="28"/>
              </w:rPr>
            </w:pPr>
            <w:r>
              <w:rPr>
                <w:iCs/>
                <w:sz w:val="28"/>
                <w:szCs w:val="28"/>
              </w:rPr>
              <w:t>9</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widowControl w:val="0"/>
              <w:jc w:val="both"/>
              <w:rPr>
                <w:sz w:val="28"/>
                <w:szCs w:val="28"/>
              </w:rPr>
            </w:pPr>
            <w:r>
              <w:rPr>
                <w:sz w:val="28"/>
                <w:szCs w:val="28"/>
              </w:rPr>
              <w:t>4.</w:t>
            </w:r>
            <w:r w:rsidR="00FC573D">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9" w:type="dxa"/>
            <w:vAlign w:val="bottom"/>
          </w:tcPr>
          <w:p w:rsidR="00F30132" w:rsidRDefault="00FC573D">
            <w:pPr>
              <w:widowControl w:val="0"/>
              <w:jc w:val="both"/>
              <w:rPr>
                <w:sz w:val="28"/>
                <w:szCs w:val="28"/>
              </w:rPr>
            </w:pPr>
            <w:r>
              <w:rPr>
                <w:sz w:val="28"/>
                <w:szCs w:val="28"/>
              </w:rPr>
              <w:t>10</w:t>
            </w:r>
          </w:p>
        </w:tc>
      </w:tr>
      <w:tr w:rsidR="00F30132" w:rsidTr="00E05942">
        <w:trPr>
          <w:trHeight w:val="20"/>
        </w:trPr>
        <w:tc>
          <w:tcPr>
            <w:tcW w:w="704" w:type="dxa"/>
            <w:vAlign w:val="bottom"/>
          </w:tcPr>
          <w:p w:rsidR="00E05942" w:rsidRDefault="00E05942">
            <w:pPr>
              <w:widowControl w:val="0"/>
              <w:rPr>
                <w:sz w:val="28"/>
                <w:szCs w:val="28"/>
              </w:rPr>
            </w:pPr>
          </w:p>
        </w:tc>
        <w:tc>
          <w:tcPr>
            <w:tcW w:w="8085" w:type="dxa"/>
            <w:vAlign w:val="bottom"/>
          </w:tcPr>
          <w:p w:rsidR="00F30132" w:rsidRDefault="00E05942">
            <w:pPr>
              <w:widowControl w:val="0"/>
              <w:jc w:val="both"/>
              <w:rPr>
                <w:sz w:val="28"/>
                <w:szCs w:val="28"/>
              </w:rPr>
            </w:pPr>
            <w:r>
              <w:rPr>
                <w:sz w:val="28"/>
                <w:szCs w:val="28"/>
              </w:rPr>
              <w:t>5.</w:t>
            </w:r>
            <w:r w:rsidR="00FC573D">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9" w:type="dxa"/>
            <w:vAlign w:val="bottom"/>
          </w:tcPr>
          <w:p w:rsidR="00F30132" w:rsidRDefault="00FC573D">
            <w:pPr>
              <w:widowControl w:val="0"/>
              <w:jc w:val="both"/>
              <w:rPr>
                <w:sz w:val="28"/>
                <w:szCs w:val="28"/>
              </w:rPr>
            </w:pPr>
            <w:r>
              <w:rPr>
                <w:sz w:val="28"/>
                <w:szCs w:val="28"/>
              </w:rPr>
              <w:t>10</w:t>
            </w:r>
          </w:p>
        </w:tc>
      </w:tr>
      <w:tr w:rsidR="00F30132" w:rsidTr="00E05942">
        <w:trPr>
          <w:trHeight w:val="624"/>
        </w:trPr>
        <w:tc>
          <w:tcPr>
            <w:tcW w:w="704" w:type="dxa"/>
            <w:vAlign w:val="bottom"/>
          </w:tcPr>
          <w:p w:rsidR="00F30132" w:rsidRDefault="00F30132">
            <w:pPr>
              <w:widowControl w:val="0"/>
              <w:rPr>
                <w:sz w:val="28"/>
                <w:szCs w:val="28"/>
              </w:rPr>
            </w:pPr>
          </w:p>
        </w:tc>
        <w:tc>
          <w:tcPr>
            <w:tcW w:w="8085" w:type="dxa"/>
            <w:vAlign w:val="bottom"/>
          </w:tcPr>
          <w:p w:rsidR="00F30132" w:rsidRDefault="00E05942">
            <w:pPr>
              <w:pStyle w:val="afff"/>
              <w:widowControl w:val="0"/>
              <w:spacing w:beforeAutospacing="0" w:afterAutospacing="0"/>
              <w:contextualSpacing/>
              <w:jc w:val="both"/>
              <w:rPr>
                <w:sz w:val="28"/>
                <w:szCs w:val="28"/>
              </w:rPr>
            </w:pPr>
            <w:r>
              <w:rPr>
                <w:sz w:val="28"/>
                <w:szCs w:val="28"/>
              </w:rPr>
              <w:t>6.</w:t>
            </w:r>
            <w:r w:rsidR="00FC573D">
              <w:rPr>
                <w:sz w:val="28"/>
                <w:szCs w:val="28"/>
              </w:rPr>
              <w:t>Перечень учебно-методического обеспечения для самостоятельной работы обучающихся по дисциплине</w:t>
            </w:r>
          </w:p>
        </w:tc>
        <w:tc>
          <w:tcPr>
            <w:tcW w:w="709" w:type="dxa"/>
            <w:vAlign w:val="bottom"/>
          </w:tcPr>
          <w:p w:rsidR="00F30132" w:rsidRDefault="00FC573D">
            <w:pPr>
              <w:pStyle w:val="afff"/>
              <w:widowControl w:val="0"/>
              <w:spacing w:before="280" w:beforeAutospacing="0" w:after="280" w:afterAutospacing="0"/>
              <w:jc w:val="both"/>
              <w:rPr>
                <w:sz w:val="28"/>
                <w:szCs w:val="28"/>
              </w:rPr>
            </w:pPr>
            <w:r>
              <w:rPr>
                <w:sz w:val="28"/>
                <w:szCs w:val="28"/>
              </w:rPr>
              <w:t>16</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widowControl w:val="0"/>
              <w:jc w:val="both"/>
              <w:outlineLvl w:val="0"/>
              <w:rPr>
                <w:sz w:val="28"/>
                <w:szCs w:val="28"/>
              </w:rPr>
            </w:pPr>
            <w:r>
              <w:rPr>
                <w:sz w:val="28"/>
                <w:szCs w:val="28"/>
              </w:rPr>
              <w:t>7.</w:t>
            </w:r>
            <w:r w:rsidR="00FC573D">
              <w:rPr>
                <w:sz w:val="28"/>
                <w:szCs w:val="28"/>
              </w:rPr>
              <w:t>Фонд оценочных средств для проведения промежуточной аттестации обучающихся по дисциплине</w:t>
            </w:r>
          </w:p>
        </w:tc>
        <w:tc>
          <w:tcPr>
            <w:tcW w:w="709" w:type="dxa"/>
            <w:vAlign w:val="bottom"/>
          </w:tcPr>
          <w:p w:rsidR="00F30132" w:rsidRDefault="00FC573D">
            <w:pPr>
              <w:widowControl w:val="0"/>
              <w:jc w:val="both"/>
              <w:outlineLvl w:val="0"/>
              <w:rPr>
                <w:sz w:val="28"/>
                <w:szCs w:val="28"/>
              </w:rPr>
            </w:pPr>
            <w:r>
              <w:rPr>
                <w:sz w:val="28"/>
                <w:szCs w:val="28"/>
              </w:rPr>
              <w:t>18</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pStyle w:val="afff"/>
              <w:widowControl w:val="0"/>
              <w:spacing w:beforeAutospacing="0" w:afterAutospacing="0"/>
              <w:contextualSpacing/>
              <w:jc w:val="both"/>
              <w:rPr>
                <w:sz w:val="28"/>
                <w:szCs w:val="28"/>
              </w:rPr>
            </w:pPr>
            <w:r>
              <w:rPr>
                <w:sz w:val="28"/>
                <w:szCs w:val="28"/>
              </w:rPr>
              <w:t>8.</w:t>
            </w:r>
            <w:r w:rsidR="00FC573D">
              <w:rPr>
                <w:sz w:val="28"/>
                <w:szCs w:val="28"/>
              </w:rPr>
              <w:t>Перечень основной и дополнительной учебной литературы, необходимой для освоения дисциплины</w:t>
            </w:r>
          </w:p>
        </w:tc>
        <w:tc>
          <w:tcPr>
            <w:tcW w:w="709" w:type="dxa"/>
            <w:vAlign w:val="bottom"/>
          </w:tcPr>
          <w:p w:rsidR="00F30132" w:rsidRDefault="00FC573D" w:rsidP="00E05942">
            <w:pPr>
              <w:pStyle w:val="afff"/>
              <w:widowControl w:val="0"/>
              <w:spacing w:beforeAutospacing="0" w:afterAutospacing="0"/>
              <w:jc w:val="both"/>
              <w:rPr>
                <w:sz w:val="28"/>
                <w:szCs w:val="28"/>
              </w:rPr>
            </w:pPr>
            <w:r>
              <w:rPr>
                <w:sz w:val="28"/>
                <w:szCs w:val="28"/>
              </w:rPr>
              <w:t>3</w:t>
            </w:r>
            <w:r w:rsidR="00E05942">
              <w:rPr>
                <w:sz w:val="28"/>
                <w:szCs w:val="28"/>
              </w:rPr>
              <w:t>1</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widowControl w:val="0"/>
              <w:tabs>
                <w:tab w:val="left" w:pos="360"/>
                <w:tab w:val="left" w:pos="7080"/>
              </w:tabs>
              <w:jc w:val="both"/>
              <w:outlineLvl w:val="0"/>
              <w:rPr>
                <w:sz w:val="28"/>
                <w:szCs w:val="28"/>
              </w:rPr>
            </w:pPr>
            <w:r>
              <w:rPr>
                <w:sz w:val="28"/>
                <w:szCs w:val="28"/>
              </w:rPr>
              <w:t>9.</w:t>
            </w:r>
            <w:r w:rsidR="00FC573D">
              <w:rPr>
                <w:sz w:val="28"/>
                <w:szCs w:val="28"/>
              </w:rPr>
              <w:t>Перечень ресурсов информационно-телекоммуникационной сети «Интернет», необходимых для освоения дисциплины</w:t>
            </w:r>
          </w:p>
        </w:tc>
        <w:tc>
          <w:tcPr>
            <w:tcW w:w="709" w:type="dxa"/>
            <w:vAlign w:val="bottom"/>
          </w:tcPr>
          <w:p w:rsidR="00F30132" w:rsidRDefault="00FC573D" w:rsidP="00E05942">
            <w:pPr>
              <w:widowControl w:val="0"/>
              <w:tabs>
                <w:tab w:val="left" w:pos="360"/>
                <w:tab w:val="left" w:pos="7080"/>
              </w:tabs>
              <w:jc w:val="both"/>
              <w:outlineLvl w:val="0"/>
              <w:rPr>
                <w:sz w:val="28"/>
                <w:szCs w:val="28"/>
              </w:rPr>
            </w:pPr>
            <w:r>
              <w:rPr>
                <w:sz w:val="28"/>
                <w:szCs w:val="28"/>
              </w:rPr>
              <w:t>3</w:t>
            </w:r>
            <w:r w:rsidR="00E05942">
              <w:rPr>
                <w:sz w:val="28"/>
                <w:szCs w:val="28"/>
              </w:rPr>
              <w:t>2</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pStyle w:val="afff"/>
              <w:widowControl w:val="0"/>
              <w:spacing w:beforeAutospacing="0" w:afterAutospacing="0"/>
              <w:contextualSpacing/>
              <w:jc w:val="both"/>
              <w:rPr>
                <w:sz w:val="28"/>
                <w:szCs w:val="28"/>
              </w:rPr>
            </w:pPr>
            <w:r>
              <w:rPr>
                <w:sz w:val="28"/>
                <w:szCs w:val="28"/>
              </w:rPr>
              <w:t>10.</w:t>
            </w:r>
            <w:r w:rsidR="00FC573D">
              <w:rPr>
                <w:sz w:val="28"/>
                <w:szCs w:val="28"/>
              </w:rPr>
              <w:t>Методические указания для обучающихся по освоению дисциплины</w:t>
            </w:r>
          </w:p>
        </w:tc>
        <w:tc>
          <w:tcPr>
            <w:tcW w:w="709" w:type="dxa"/>
            <w:vAlign w:val="bottom"/>
          </w:tcPr>
          <w:p w:rsidR="00F30132" w:rsidRDefault="00FC573D" w:rsidP="00E05942">
            <w:pPr>
              <w:pStyle w:val="afff"/>
              <w:widowControl w:val="0"/>
              <w:spacing w:beforeAutospacing="0" w:afterAutospacing="0"/>
              <w:jc w:val="both"/>
              <w:rPr>
                <w:sz w:val="28"/>
                <w:szCs w:val="28"/>
              </w:rPr>
            </w:pPr>
            <w:r>
              <w:rPr>
                <w:sz w:val="28"/>
                <w:szCs w:val="28"/>
              </w:rPr>
              <w:t>3</w:t>
            </w:r>
            <w:r w:rsidR="00E05942">
              <w:rPr>
                <w:sz w:val="28"/>
                <w:szCs w:val="28"/>
              </w:rPr>
              <w:t>2</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pStyle w:val="afff"/>
              <w:widowControl w:val="0"/>
              <w:spacing w:beforeAutospacing="0" w:afterAutospacing="0"/>
              <w:contextualSpacing/>
              <w:jc w:val="both"/>
              <w:rPr>
                <w:sz w:val="28"/>
                <w:szCs w:val="28"/>
              </w:rPr>
            </w:pPr>
            <w:r>
              <w:rPr>
                <w:sz w:val="28"/>
                <w:szCs w:val="28"/>
              </w:rPr>
              <w:t>11.</w:t>
            </w:r>
            <w:r w:rsidR="00FC573D">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vAlign w:val="bottom"/>
          </w:tcPr>
          <w:p w:rsidR="00F30132" w:rsidRDefault="00FC573D" w:rsidP="00E05942">
            <w:pPr>
              <w:pStyle w:val="afff"/>
              <w:widowControl w:val="0"/>
              <w:spacing w:beforeAutospacing="0" w:afterAutospacing="0"/>
              <w:jc w:val="both"/>
              <w:rPr>
                <w:sz w:val="28"/>
                <w:szCs w:val="28"/>
              </w:rPr>
            </w:pPr>
            <w:r>
              <w:rPr>
                <w:sz w:val="28"/>
                <w:szCs w:val="28"/>
              </w:rPr>
              <w:t>3</w:t>
            </w:r>
            <w:r w:rsidR="00E05942">
              <w:rPr>
                <w:sz w:val="28"/>
                <w:szCs w:val="28"/>
              </w:rPr>
              <w:t>3</w:t>
            </w:r>
          </w:p>
        </w:tc>
      </w:tr>
      <w:tr w:rsidR="00F30132" w:rsidTr="00E05942">
        <w:trPr>
          <w:trHeight w:val="20"/>
        </w:trPr>
        <w:tc>
          <w:tcPr>
            <w:tcW w:w="704" w:type="dxa"/>
            <w:vAlign w:val="bottom"/>
          </w:tcPr>
          <w:p w:rsidR="00F30132" w:rsidRDefault="00F30132">
            <w:pPr>
              <w:widowControl w:val="0"/>
              <w:rPr>
                <w:sz w:val="28"/>
                <w:szCs w:val="28"/>
              </w:rPr>
            </w:pPr>
          </w:p>
        </w:tc>
        <w:tc>
          <w:tcPr>
            <w:tcW w:w="8085" w:type="dxa"/>
            <w:vAlign w:val="bottom"/>
          </w:tcPr>
          <w:p w:rsidR="00F30132" w:rsidRDefault="00E05942">
            <w:pPr>
              <w:pStyle w:val="afff"/>
              <w:widowControl w:val="0"/>
              <w:spacing w:beforeAutospacing="0" w:afterAutospacing="0"/>
              <w:contextualSpacing/>
              <w:jc w:val="both"/>
              <w:rPr>
                <w:sz w:val="28"/>
                <w:szCs w:val="28"/>
              </w:rPr>
            </w:pPr>
            <w:r>
              <w:rPr>
                <w:sz w:val="28"/>
                <w:szCs w:val="28"/>
              </w:rPr>
              <w:t xml:space="preserve">12. </w:t>
            </w:r>
            <w:r w:rsidR="00FC573D">
              <w:rPr>
                <w:sz w:val="28"/>
                <w:szCs w:val="28"/>
              </w:rPr>
              <w:t>Описание материально-технической базы, необходимой для осуществления образовательного процесса по дисциплине</w:t>
            </w:r>
          </w:p>
        </w:tc>
        <w:tc>
          <w:tcPr>
            <w:tcW w:w="709" w:type="dxa"/>
            <w:vAlign w:val="bottom"/>
          </w:tcPr>
          <w:p w:rsidR="00F30132" w:rsidRDefault="00FC573D" w:rsidP="00E05942">
            <w:pPr>
              <w:pStyle w:val="afff"/>
              <w:widowControl w:val="0"/>
              <w:spacing w:beforeAutospacing="0" w:afterAutospacing="0"/>
              <w:jc w:val="both"/>
              <w:rPr>
                <w:sz w:val="28"/>
                <w:szCs w:val="28"/>
              </w:rPr>
            </w:pPr>
            <w:r>
              <w:rPr>
                <w:sz w:val="28"/>
                <w:szCs w:val="28"/>
              </w:rPr>
              <w:t>3</w:t>
            </w:r>
            <w:r w:rsidR="00E05942">
              <w:rPr>
                <w:sz w:val="28"/>
                <w:szCs w:val="28"/>
              </w:rPr>
              <w:t>4</w:t>
            </w:r>
          </w:p>
        </w:tc>
      </w:tr>
    </w:tbl>
    <w:p w:rsidR="00F30132" w:rsidRDefault="00FC573D">
      <w:pPr>
        <w:rPr>
          <w:highlight w:val="yellow"/>
        </w:rPr>
      </w:pPr>
      <w:r>
        <w:br w:type="page"/>
      </w:r>
    </w:p>
    <w:p w:rsidR="00F30132" w:rsidRDefault="00FC573D">
      <w:pPr>
        <w:pStyle w:val="1"/>
        <w:ind w:firstLine="709"/>
        <w:jc w:val="both"/>
        <w:rPr>
          <w:sz w:val="28"/>
          <w:szCs w:val="28"/>
        </w:rPr>
      </w:pPr>
      <w:bookmarkStart w:id="5" w:name="_Toc324441753"/>
      <w:bookmarkStart w:id="6" w:name="_Toc13770892"/>
      <w:bookmarkEnd w:id="5"/>
      <w:r>
        <w:rPr>
          <w:b/>
          <w:iCs/>
          <w:sz w:val="28"/>
          <w:szCs w:val="28"/>
        </w:rPr>
        <w:lastRenderedPageBreak/>
        <w:t>1. Наименование дисциплины</w:t>
      </w:r>
      <w:r>
        <w:rPr>
          <w:iCs/>
          <w:sz w:val="28"/>
          <w:szCs w:val="28"/>
        </w:rPr>
        <w:t xml:space="preserve"> </w:t>
      </w:r>
      <w:r>
        <w:rPr>
          <w:sz w:val="28"/>
          <w:szCs w:val="28"/>
        </w:rPr>
        <w:t xml:space="preserve">– </w:t>
      </w:r>
      <w:r>
        <w:rPr>
          <w:rFonts w:eastAsiaTheme="minorEastAsia"/>
          <w:sz w:val="28"/>
          <w:szCs w:val="28"/>
        </w:rPr>
        <w:t>Финансовый аудит и аудит эффективности</w:t>
      </w:r>
      <w:bookmarkEnd w:id="6"/>
      <w:r>
        <w:rPr>
          <w:sz w:val="28"/>
          <w:szCs w:val="28"/>
        </w:rPr>
        <w:t xml:space="preserve">. </w:t>
      </w:r>
    </w:p>
    <w:p w:rsidR="00F30132" w:rsidRDefault="00F30132">
      <w:pPr>
        <w:spacing w:line="360" w:lineRule="auto"/>
        <w:rPr>
          <w:highlight w:val="yellow"/>
        </w:rPr>
      </w:pPr>
    </w:p>
    <w:p w:rsidR="00F30132" w:rsidRDefault="00FC573D">
      <w:pPr>
        <w:pStyle w:val="1"/>
        <w:ind w:firstLine="709"/>
        <w:jc w:val="both"/>
        <w:rPr>
          <w:b/>
          <w:sz w:val="28"/>
          <w:szCs w:val="28"/>
        </w:rPr>
      </w:pPr>
      <w:bookmarkStart w:id="7" w:name="_Toc3244417531"/>
      <w:bookmarkStart w:id="8" w:name="_Toc13770893"/>
      <w:bookmarkEnd w:id="7"/>
      <w:r>
        <w:rPr>
          <w:b/>
          <w:sz w:val="28"/>
          <w:szCs w:val="28"/>
        </w:rPr>
        <w:t xml:space="preserve">2. </w:t>
      </w:r>
      <w:bookmarkEnd w:id="8"/>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30132" w:rsidRDefault="00FC573D">
      <w:pPr>
        <w:spacing w:line="276"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9781" w:type="dxa"/>
        <w:tblInd w:w="108" w:type="dxa"/>
        <w:tblLayout w:type="fixed"/>
        <w:tblLook w:val="04A0" w:firstRow="1" w:lastRow="0" w:firstColumn="1" w:lastColumn="0" w:noHBand="0" w:noVBand="1"/>
      </w:tblPr>
      <w:tblGrid>
        <w:gridCol w:w="993"/>
        <w:gridCol w:w="1727"/>
        <w:gridCol w:w="2696"/>
        <w:gridCol w:w="4365"/>
      </w:tblGrid>
      <w:tr w:rsidR="00F30132">
        <w:tc>
          <w:tcPr>
            <w:tcW w:w="992" w:type="dxa"/>
          </w:tcPr>
          <w:p w:rsidR="00F30132" w:rsidRDefault="00FC573D">
            <w:pPr>
              <w:widowControl w:val="0"/>
              <w:tabs>
                <w:tab w:val="left" w:pos="540"/>
              </w:tabs>
              <w:contextualSpacing/>
              <w:jc w:val="center"/>
              <w:rPr>
                <w:sz w:val="22"/>
                <w:szCs w:val="22"/>
              </w:rPr>
            </w:pPr>
            <w:r>
              <w:rPr>
                <w:rFonts w:eastAsia="Calibri"/>
                <w:sz w:val="22"/>
                <w:szCs w:val="22"/>
              </w:rPr>
              <w:t>Код компетенции</w:t>
            </w:r>
          </w:p>
        </w:tc>
        <w:tc>
          <w:tcPr>
            <w:tcW w:w="1727" w:type="dxa"/>
          </w:tcPr>
          <w:p w:rsidR="00F30132" w:rsidRDefault="00FC573D">
            <w:pPr>
              <w:widowControl w:val="0"/>
              <w:tabs>
                <w:tab w:val="left" w:pos="540"/>
              </w:tabs>
              <w:contextualSpacing/>
              <w:jc w:val="center"/>
              <w:rPr>
                <w:sz w:val="22"/>
                <w:szCs w:val="22"/>
              </w:rPr>
            </w:pPr>
            <w:r>
              <w:rPr>
                <w:rFonts w:eastAsia="Calibri"/>
                <w:sz w:val="22"/>
                <w:szCs w:val="22"/>
              </w:rPr>
              <w:t>Наименование компетенции</w:t>
            </w:r>
          </w:p>
        </w:tc>
        <w:tc>
          <w:tcPr>
            <w:tcW w:w="2696" w:type="dxa"/>
          </w:tcPr>
          <w:p w:rsidR="00F30132" w:rsidRDefault="00FC573D">
            <w:pPr>
              <w:widowControl w:val="0"/>
              <w:tabs>
                <w:tab w:val="left" w:pos="540"/>
              </w:tabs>
              <w:contextualSpacing/>
              <w:jc w:val="center"/>
              <w:rPr>
                <w:sz w:val="22"/>
                <w:szCs w:val="22"/>
              </w:rPr>
            </w:pPr>
            <w:r>
              <w:rPr>
                <w:rFonts w:eastAsia="Calibri"/>
                <w:sz w:val="22"/>
                <w:szCs w:val="22"/>
              </w:rPr>
              <w:t>Индикаторы достижения компетенции</w:t>
            </w:r>
            <w:r>
              <w:rPr>
                <w:rStyle w:val="ac"/>
                <w:rFonts w:eastAsia="Calibri"/>
                <w:sz w:val="22"/>
                <w:szCs w:val="22"/>
              </w:rPr>
              <w:footnoteReference w:id="1"/>
            </w:r>
          </w:p>
        </w:tc>
        <w:tc>
          <w:tcPr>
            <w:tcW w:w="4365" w:type="dxa"/>
          </w:tcPr>
          <w:p w:rsidR="00F30132" w:rsidRDefault="00FC573D">
            <w:pPr>
              <w:widowControl w:val="0"/>
              <w:tabs>
                <w:tab w:val="left" w:pos="540"/>
              </w:tabs>
              <w:contextualSpacing/>
              <w:jc w:val="center"/>
              <w:rPr>
                <w:sz w:val="22"/>
                <w:szCs w:val="22"/>
              </w:rPr>
            </w:pPr>
            <w:r>
              <w:rPr>
                <w:rFonts w:eastAsia="Calibri"/>
                <w:sz w:val="22"/>
                <w:szCs w:val="22"/>
              </w:rPr>
              <w:t>Результаты обучения (умения и знания), соотнесенные с компетенциями/индикаторами достижения компетенции</w:t>
            </w:r>
          </w:p>
        </w:tc>
      </w:tr>
      <w:tr w:rsidR="00F30132">
        <w:tc>
          <w:tcPr>
            <w:tcW w:w="9780" w:type="dxa"/>
            <w:gridSpan w:val="4"/>
          </w:tcPr>
          <w:p w:rsidR="00F30132" w:rsidRDefault="00FC573D">
            <w:pPr>
              <w:widowControl w:val="0"/>
              <w:tabs>
                <w:tab w:val="left" w:pos="540"/>
              </w:tabs>
              <w:contextualSpacing/>
              <w:jc w:val="both"/>
              <w:rPr>
                <w:rFonts w:eastAsia="Calibri"/>
                <w:b/>
                <w:bCs/>
                <w:i/>
                <w:iCs/>
                <w:sz w:val="22"/>
                <w:szCs w:val="22"/>
              </w:rPr>
            </w:pPr>
            <w:r>
              <w:rPr>
                <w:b/>
                <w:bCs/>
                <w:i/>
                <w:iCs/>
                <w:sz w:val="22"/>
                <w:szCs w:val="22"/>
              </w:rPr>
              <w:t>Профиль «Государственный финансовый контроль» (2022)</w:t>
            </w:r>
          </w:p>
        </w:tc>
      </w:tr>
      <w:tr w:rsidR="00F30132">
        <w:trPr>
          <w:trHeight w:val="1841"/>
        </w:trPr>
        <w:tc>
          <w:tcPr>
            <w:tcW w:w="992" w:type="dxa"/>
            <w:vMerge w:val="restart"/>
          </w:tcPr>
          <w:p w:rsidR="00F30132" w:rsidRDefault="00FC573D">
            <w:pPr>
              <w:widowControl w:val="0"/>
              <w:jc w:val="both"/>
              <w:rPr>
                <w:sz w:val="22"/>
                <w:szCs w:val="22"/>
              </w:rPr>
            </w:pPr>
            <w:r>
              <w:rPr>
                <w:sz w:val="22"/>
                <w:szCs w:val="22"/>
              </w:rPr>
              <w:t>УК-11</w:t>
            </w:r>
          </w:p>
        </w:tc>
        <w:tc>
          <w:tcPr>
            <w:tcW w:w="1727" w:type="dxa"/>
            <w:vMerge w:val="restart"/>
          </w:tcPr>
          <w:p w:rsidR="00F30132" w:rsidRDefault="00FC573D">
            <w:pPr>
              <w:widowControl w:val="0"/>
              <w:jc w:val="both"/>
              <w:rPr>
                <w:sz w:val="22"/>
                <w:szCs w:val="22"/>
              </w:rPr>
            </w:pPr>
            <w:r>
              <w:rPr>
                <w:sz w:val="22"/>
                <w:szCs w:val="22"/>
              </w:rPr>
              <w:t>Способность к постановке целей и задач исследований, выбору оптимальных путей и методов их достижения</w:t>
            </w:r>
          </w:p>
        </w:tc>
        <w:tc>
          <w:tcPr>
            <w:tcW w:w="2696" w:type="dxa"/>
          </w:tcPr>
          <w:p w:rsidR="00F30132" w:rsidRDefault="00FC573D">
            <w:pPr>
              <w:widowControl w:val="0"/>
              <w:tabs>
                <w:tab w:val="left" w:pos="284"/>
              </w:tabs>
              <w:jc w:val="both"/>
              <w:rPr>
                <w:color w:val="0D0D0D"/>
                <w:sz w:val="22"/>
                <w:szCs w:val="22"/>
              </w:rPr>
            </w:pPr>
            <w:r>
              <w:rPr>
                <w:color w:val="0D0D0D"/>
                <w:sz w:val="22"/>
                <w:szCs w:val="22"/>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365" w:type="dxa"/>
          </w:tcPr>
          <w:p w:rsidR="00F30132" w:rsidRDefault="00FC573D">
            <w:pPr>
              <w:widowControl w:val="0"/>
              <w:jc w:val="both"/>
              <w:rPr>
                <w:sz w:val="22"/>
                <w:szCs w:val="22"/>
              </w:rPr>
            </w:pPr>
            <w:r>
              <w:rPr>
                <w:b/>
                <w:bCs/>
                <w:sz w:val="22"/>
                <w:szCs w:val="22"/>
              </w:rPr>
              <w:t>Знать</w:t>
            </w:r>
            <w:r>
              <w:rPr>
                <w:sz w:val="22"/>
                <w:szCs w:val="22"/>
              </w:rPr>
              <w:t>: концептуальные основы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анализировать проблемные области в сфере финансового аудита и аудита эффективности.</w:t>
            </w:r>
          </w:p>
          <w:p w:rsidR="00F30132" w:rsidRDefault="00F30132">
            <w:pPr>
              <w:widowControl w:val="0"/>
              <w:jc w:val="both"/>
              <w:rPr>
                <w:sz w:val="22"/>
                <w:szCs w:val="22"/>
              </w:rPr>
            </w:pPr>
          </w:p>
        </w:tc>
      </w:tr>
      <w:tr w:rsidR="00F30132">
        <w:trPr>
          <w:trHeight w:val="683"/>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2. Обосновывает системную формулировку цели и постановку задачи управления.</w:t>
            </w:r>
          </w:p>
        </w:tc>
        <w:tc>
          <w:tcPr>
            <w:tcW w:w="4365" w:type="dxa"/>
          </w:tcPr>
          <w:p w:rsidR="00F30132" w:rsidRDefault="00FC573D">
            <w:pPr>
              <w:widowControl w:val="0"/>
              <w:jc w:val="both"/>
              <w:rPr>
                <w:sz w:val="22"/>
                <w:szCs w:val="22"/>
              </w:rPr>
            </w:pPr>
            <w:r>
              <w:rPr>
                <w:b/>
                <w:bCs/>
                <w:sz w:val="22"/>
                <w:szCs w:val="22"/>
              </w:rPr>
              <w:t>Знать</w:t>
            </w:r>
            <w:r>
              <w:rPr>
                <w:sz w:val="22"/>
                <w:szCs w:val="22"/>
              </w:rPr>
              <w:t>: содержательные характеристики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формулировать цели и задачи финансового аудита и аудита эффективности.</w:t>
            </w: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 xml:space="preserve">3. Взвешенно и системно подходит к анализу ситуации, формулировке критериев и условий выбора </w:t>
            </w:r>
          </w:p>
        </w:tc>
        <w:tc>
          <w:tcPr>
            <w:tcW w:w="4365" w:type="dxa"/>
          </w:tcPr>
          <w:p w:rsidR="00F30132" w:rsidRDefault="00FC573D">
            <w:pPr>
              <w:widowControl w:val="0"/>
              <w:jc w:val="both"/>
              <w:rPr>
                <w:sz w:val="22"/>
                <w:szCs w:val="22"/>
              </w:rPr>
            </w:pPr>
            <w:r>
              <w:rPr>
                <w:b/>
                <w:bCs/>
                <w:sz w:val="22"/>
                <w:szCs w:val="22"/>
              </w:rPr>
              <w:t>Знать</w:t>
            </w:r>
            <w:r>
              <w:rPr>
                <w:sz w:val="22"/>
                <w:szCs w:val="22"/>
              </w:rPr>
              <w:t>: аналитическое обеспечение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анализировать и формулировать критерии и условия выбора в ходе финансового аудита и аудита эффективности.</w:t>
            </w:r>
          </w:p>
        </w:tc>
      </w:tr>
      <w:tr w:rsidR="00F30132">
        <w:trPr>
          <w:trHeight w:val="21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365" w:type="dxa"/>
          </w:tcPr>
          <w:p w:rsidR="00F30132" w:rsidRDefault="00FC573D">
            <w:pPr>
              <w:widowControl w:val="0"/>
              <w:jc w:val="both"/>
              <w:rPr>
                <w:sz w:val="22"/>
                <w:szCs w:val="22"/>
              </w:rPr>
            </w:pPr>
            <w:r>
              <w:rPr>
                <w:b/>
                <w:bCs/>
                <w:sz w:val="22"/>
                <w:szCs w:val="22"/>
              </w:rPr>
              <w:t>Знать</w:t>
            </w:r>
            <w:r>
              <w:rPr>
                <w:sz w:val="22"/>
                <w:szCs w:val="22"/>
              </w:rPr>
              <w:t>: основные подходы к сущности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критически переосмысливать и обобщать существующие подходы к сущности финансового аудита и аудита эффективности.</w:t>
            </w:r>
          </w:p>
          <w:p w:rsidR="00F30132" w:rsidRDefault="00F30132">
            <w:pPr>
              <w:widowControl w:val="0"/>
              <w:jc w:val="both"/>
              <w:rPr>
                <w:b/>
                <w:bCs/>
                <w:sz w:val="22"/>
                <w:szCs w:val="22"/>
              </w:rPr>
            </w:pPr>
          </w:p>
        </w:tc>
      </w:tr>
      <w:tr w:rsidR="00F30132">
        <w:trPr>
          <w:trHeight w:val="966"/>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365" w:type="dxa"/>
          </w:tcPr>
          <w:p w:rsidR="00F30132" w:rsidRDefault="00FC573D">
            <w:pPr>
              <w:widowControl w:val="0"/>
              <w:jc w:val="both"/>
              <w:rPr>
                <w:sz w:val="22"/>
                <w:szCs w:val="22"/>
              </w:rPr>
            </w:pPr>
            <w:r>
              <w:rPr>
                <w:b/>
                <w:bCs/>
                <w:sz w:val="22"/>
                <w:szCs w:val="22"/>
              </w:rPr>
              <w:t>Знать</w:t>
            </w:r>
            <w:r>
              <w:rPr>
                <w:sz w:val="22"/>
                <w:szCs w:val="22"/>
              </w:rPr>
              <w:t>: организационно-методическое обеспечение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использовать процедуры целеполагания, декомпозиции и агрегирования, анализа и синтеза в ходе финансового аудита и аудита эффективности.</w:t>
            </w: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4365" w:type="dxa"/>
          </w:tcPr>
          <w:p w:rsidR="00F30132" w:rsidRDefault="00FC573D">
            <w:pPr>
              <w:widowControl w:val="0"/>
              <w:jc w:val="both"/>
              <w:rPr>
                <w:sz w:val="22"/>
                <w:szCs w:val="22"/>
              </w:rPr>
            </w:pPr>
            <w:r>
              <w:rPr>
                <w:b/>
                <w:bCs/>
                <w:sz w:val="22"/>
                <w:szCs w:val="22"/>
              </w:rPr>
              <w:t>Знать</w:t>
            </w:r>
            <w:r>
              <w:rPr>
                <w:sz w:val="22"/>
                <w:szCs w:val="22"/>
              </w:rPr>
              <w:t>: этапы реализации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логично, последовательно реализовать финансовый аудит и аудит эффективности.</w:t>
            </w:r>
          </w:p>
        </w:tc>
      </w:tr>
      <w:tr w:rsidR="00F30132">
        <w:trPr>
          <w:trHeight w:val="1166"/>
        </w:trPr>
        <w:tc>
          <w:tcPr>
            <w:tcW w:w="992" w:type="dxa"/>
            <w:vMerge w:val="restart"/>
          </w:tcPr>
          <w:p w:rsidR="00F30132" w:rsidRDefault="00FC573D">
            <w:pPr>
              <w:widowControl w:val="0"/>
              <w:jc w:val="both"/>
              <w:rPr>
                <w:sz w:val="22"/>
                <w:szCs w:val="22"/>
              </w:rPr>
            </w:pPr>
            <w:bookmarkStart w:id="9" w:name="_Hlk129265374"/>
            <w:bookmarkEnd w:id="9"/>
            <w:r>
              <w:rPr>
                <w:sz w:val="22"/>
                <w:szCs w:val="22"/>
              </w:rPr>
              <w:t>ПКП-2</w:t>
            </w:r>
          </w:p>
        </w:tc>
        <w:tc>
          <w:tcPr>
            <w:tcW w:w="1727" w:type="dxa"/>
            <w:vMerge w:val="restart"/>
          </w:tcPr>
          <w:p w:rsidR="00F30132" w:rsidRDefault="00FC573D">
            <w:pPr>
              <w:widowControl w:val="0"/>
              <w:tabs>
                <w:tab w:val="left" w:pos="540"/>
              </w:tabs>
              <w:contextualSpacing/>
              <w:jc w:val="both"/>
              <w:rPr>
                <w:sz w:val="22"/>
                <w:szCs w:val="22"/>
              </w:rPr>
            </w:pPr>
            <w:r>
              <w:rPr>
                <w:sz w:val="22"/>
                <w:szCs w:val="22"/>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r>
              <w:rPr>
                <w:sz w:val="22"/>
                <w:szCs w:val="22"/>
              </w:rPr>
              <w:tab/>
            </w:r>
          </w:p>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spacing w:after="160"/>
              <w:contextualSpacing/>
              <w:jc w:val="both"/>
              <w:rPr>
                <w:rFonts w:eastAsia="Calibri"/>
                <w:sz w:val="22"/>
                <w:szCs w:val="22"/>
              </w:rPr>
            </w:pPr>
            <w:r>
              <w:rPr>
                <w:rFonts w:eastAsia="Calibri"/>
                <w:sz w:val="22"/>
                <w:szCs w:val="22"/>
              </w:rPr>
              <w:t>1.</w:t>
            </w:r>
            <w:r>
              <w:rPr>
                <w:rFonts w:eastAsia="Calibri"/>
                <w:sz w:val="22"/>
                <w:szCs w:val="22"/>
              </w:rPr>
              <w:tab/>
              <w:t>Использует различные виды оценок эффективности использования бюджетных и иных ресурсов в государственном секторе.</w:t>
            </w:r>
          </w:p>
        </w:tc>
        <w:tc>
          <w:tcPr>
            <w:tcW w:w="4365" w:type="dxa"/>
          </w:tcPr>
          <w:p w:rsidR="00F30132" w:rsidRDefault="00FC573D">
            <w:pPr>
              <w:widowControl w:val="0"/>
              <w:tabs>
                <w:tab w:val="left" w:pos="540"/>
              </w:tabs>
              <w:contextualSpacing/>
              <w:jc w:val="both"/>
              <w:rPr>
                <w:sz w:val="22"/>
                <w:szCs w:val="22"/>
              </w:rPr>
            </w:pPr>
            <w:r>
              <w:rPr>
                <w:b/>
                <w:bCs/>
                <w:sz w:val="22"/>
                <w:szCs w:val="22"/>
              </w:rPr>
              <w:t>Знать</w:t>
            </w:r>
            <w:r>
              <w:rPr>
                <w:sz w:val="22"/>
                <w:szCs w:val="22"/>
              </w:rPr>
              <w:t>: основные подходы к эффективности использования бюджетных и иных ресурсов.</w:t>
            </w:r>
          </w:p>
          <w:p w:rsidR="00F30132" w:rsidRDefault="00FC573D">
            <w:pPr>
              <w:widowControl w:val="0"/>
              <w:tabs>
                <w:tab w:val="left" w:pos="540"/>
              </w:tabs>
              <w:contextualSpacing/>
              <w:jc w:val="both"/>
              <w:rPr>
                <w:sz w:val="22"/>
                <w:szCs w:val="22"/>
              </w:rPr>
            </w:pPr>
            <w:r>
              <w:rPr>
                <w:b/>
                <w:bCs/>
                <w:sz w:val="22"/>
                <w:szCs w:val="22"/>
              </w:rPr>
              <w:t xml:space="preserve">Уметь: </w:t>
            </w:r>
            <w:r>
              <w:rPr>
                <w:sz w:val="22"/>
                <w:szCs w:val="22"/>
              </w:rPr>
              <w:t>оценивать эффективность использования бюджетных и иных ресурсов.</w:t>
            </w:r>
          </w:p>
        </w:tc>
      </w:tr>
      <w:tr w:rsidR="00F30132">
        <w:trPr>
          <w:trHeight w:val="1092"/>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spacing w:after="160"/>
              <w:contextualSpacing/>
              <w:jc w:val="both"/>
              <w:rPr>
                <w:rFonts w:eastAsia="Calibri"/>
                <w:sz w:val="22"/>
                <w:szCs w:val="22"/>
              </w:rPr>
            </w:pPr>
            <w:r>
              <w:rPr>
                <w:rFonts w:eastAsia="Calibri"/>
                <w:sz w:val="22"/>
                <w:szCs w:val="22"/>
              </w:rPr>
              <w:t>2.</w:t>
            </w:r>
            <w:r>
              <w:rPr>
                <w:rFonts w:eastAsia="Calibri"/>
                <w:sz w:val="22"/>
                <w:szCs w:val="22"/>
              </w:rPr>
              <w:tab/>
              <w:t>Оформляет результаты контрольных и экспертно-аналитических мероприятий, обеспечивает их реализацию.</w:t>
            </w:r>
          </w:p>
        </w:tc>
        <w:tc>
          <w:tcPr>
            <w:tcW w:w="4365" w:type="dxa"/>
          </w:tcPr>
          <w:p w:rsidR="00F30132" w:rsidRDefault="00FC573D">
            <w:pPr>
              <w:widowControl w:val="0"/>
              <w:tabs>
                <w:tab w:val="left" w:pos="540"/>
              </w:tabs>
              <w:contextualSpacing/>
              <w:jc w:val="both"/>
              <w:rPr>
                <w:sz w:val="22"/>
                <w:szCs w:val="22"/>
              </w:rPr>
            </w:pPr>
            <w:r>
              <w:rPr>
                <w:b/>
                <w:bCs/>
                <w:sz w:val="22"/>
                <w:szCs w:val="22"/>
              </w:rPr>
              <w:t>Знать</w:t>
            </w:r>
            <w:r>
              <w:rPr>
                <w:sz w:val="22"/>
                <w:szCs w:val="22"/>
              </w:rPr>
              <w:t>: содержательные аспекты планирования, исполнения и реализации результатов контрольных и экспертно-аналитических мероприятий.</w:t>
            </w:r>
          </w:p>
          <w:p w:rsidR="00F30132" w:rsidRDefault="00FC573D">
            <w:pPr>
              <w:widowControl w:val="0"/>
              <w:tabs>
                <w:tab w:val="left" w:pos="540"/>
              </w:tabs>
              <w:contextualSpacing/>
              <w:jc w:val="both"/>
              <w:rPr>
                <w:b/>
                <w:bCs/>
                <w:sz w:val="22"/>
                <w:szCs w:val="22"/>
              </w:rPr>
            </w:pPr>
            <w:r>
              <w:rPr>
                <w:b/>
                <w:bCs/>
                <w:sz w:val="22"/>
                <w:szCs w:val="22"/>
              </w:rPr>
              <w:t xml:space="preserve">Уметь: </w:t>
            </w:r>
            <w:r>
              <w:rPr>
                <w:sz w:val="22"/>
                <w:szCs w:val="22"/>
              </w:rPr>
              <w:t>формировать документальное обеспечение по результатам финансового аудита и аудита эффективности.</w:t>
            </w:r>
          </w:p>
        </w:tc>
      </w:tr>
      <w:tr w:rsidR="00F30132">
        <w:trPr>
          <w:trHeight w:val="289"/>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spacing w:after="160"/>
              <w:contextualSpacing/>
              <w:jc w:val="both"/>
              <w:rPr>
                <w:rFonts w:eastAsia="Calibri"/>
                <w:sz w:val="22"/>
                <w:szCs w:val="22"/>
              </w:rPr>
            </w:pPr>
            <w:r>
              <w:rPr>
                <w:rFonts w:eastAsia="Calibri"/>
                <w:sz w:val="22"/>
                <w:szCs w:val="22"/>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365" w:type="dxa"/>
          </w:tcPr>
          <w:p w:rsidR="00F30132" w:rsidRDefault="00FC573D">
            <w:pPr>
              <w:widowControl w:val="0"/>
              <w:tabs>
                <w:tab w:val="left" w:pos="540"/>
              </w:tabs>
              <w:contextualSpacing/>
              <w:jc w:val="both"/>
              <w:rPr>
                <w:b/>
                <w:bCs/>
                <w:sz w:val="22"/>
                <w:szCs w:val="22"/>
              </w:rPr>
            </w:pPr>
            <w:r>
              <w:rPr>
                <w:b/>
                <w:bCs/>
                <w:sz w:val="22"/>
                <w:szCs w:val="22"/>
              </w:rPr>
              <w:t xml:space="preserve">Знать: </w:t>
            </w:r>
            <w:r>
              <w:rPr>
                <w:sz w:val="22"/>
                <w:szCs w:val="22"/>
              </w:rPr>
              <w:t>направления повышения эффективности использования бюджетных и иных ресурсов.</w:t>
            </w:r>
          </w:p>
          <w:p w:rsidR="00F30132" w:rsidRDefault="00FC573D">
            <w:pPr>
              <w:widowControl w:val="0"/>
              <w:jc w:val="both"/>
              <w:rPr>
                <w:sz w:val="22"/>
                <w:szCs w:val="22"/>
              </w:rPr>
            </w:pPr>
            <w:r>
              <w:rPr>
                <w:b/>
                <w:bCs/>
                <w:sz w:val="22"/>
                <w:szCs w:val="22"/>
              </w:rPr>
              <w:t xml:space="preserve">Уметь: </w:t>
            </w:r>
            <w:r>
              <w:rPr>
                <w:sz w:val="22"/>
                <w:szCs w:val="22"/>
              </w:rPr>
              <w:t>обосновать предложения по повышению эффективности использования бюджетных и иных ресурсов.</w:t>
            </w:r>
          </w:p>
          <w:p w:rsidR="00F30132" w:rsidRDefault="00F30132">
            <w:pPr>
              <w:widowControl w:val="0"/>
              <w:tabs>
                <w:tab w:val="left" w:pos="540"/>
              </w:tabs>
              <w:contextualSpacing/>
              <w:jc w:val="both"/>
              <w:rPr>
                <w:b/>
                <w:bCs/>
                <w:sz w:val="22"/>
                <w:szCs w:val="22"/>
              </w:rPr>
            </w:pPr>
            <w:bookmarkStart w:id="10" w:name="_Hlk129265432"/>
            <w:bookmarkEnd w:id="10"/>
          </w:p>
        </w:tc>
      </w:tr>
      <w:tr w:rsidR="00F30132">
        <w:trPr>
          <w:trHeight w:val="287"/>
        </w:trPr>
        <w:tc>
          <w:tcPr>
            <w:tcW w:w="992" w:type="dxa"/>
            <w:vMerge w:val="restart"/>
          </w:tcPr>
          <w:p w:rsidR="00F30132" w:rsidRDefault="00FC573D">
            <w:pPr>
              <w:widowControl w:val="0"/>
              <w:jc w:val="both"/>
              <w:rPr>
                <w:sz w:val="22"/>
                <w:szCs w:val="22"/>
              </w:rPr>
            </w:pPr>
            <w:r>
              <w:rPr>
                <w:sz w:val="22"/>
                <w:szCs w:val="22"/>
              </w:rPr>
              <w:t>ПКП-1</w:t>
            </w:r>
          </w:p>
        </w:tc>
        <w:tc>
          <w:tcPr>
            <w:tcW w:w="1727" w:type="dxa"/>
            <w:vMerge w:val="restart"/>
          </w:tcPr>
          <w:p w:rsidR="00F30132" w:rsidRDefault="00FC573D">
            <w:pPr>
              <w:widowControl w:val="0"/>
              <w:tabs>
                <w:tab w:val="left" w:pos="540"/>
              </w:tabs>
              <w:contextualSpacing/>
              <w:jc w:val="both"/>
              <w:rPr>
                <w:sz w:val="22"/>
                <w:szCs w:val="22"/>
              </w:rPr>
            </w:pPr>
            <w:r>
              <w:rPr>
                <w:sz w:val="22"/>
                <w:szCs w:val="22"/>
              </w:rPr>
              <w:t>Способность собирать и обобщать информацию, необходимую для проведения государственного финансового контроля (аудита)</w:t>
            </w:r>
          </w:p>
        </w:tc>
        <w:tc>
          <w:tcPr>
            <w:tcW w:w="2696" w:type="dxa"/>
          </w:tcPr>
          <w:p w:rsidR="00F30132" w:rsidRDefault="00FC573D">
            <w:pPr>
              <w:widowControl w:val="0"/>
              <w:contextualSpacing/>
              <w:jc w:val="both"/>
              <w:rPr>
                <w:rFonts w:eastAsia="Calibri"/>
                <w:sz w:val="22"/>
                <w:szCs w:val="22"/>
              </w:rPr>
            </w:pPr>
            <w:r>
              <w:rPr>
                <w:rFonts w:eastAsia="Calibri"/>
                <w:sz w:val="22"/>
                <w:szCs w:val="22"/>
              </w:rPr>
              <w:t>1.</w:t>
            </w:r>
            <w:r>
              <w:rPr>
                <w:rFonts w:eastAsia="Calibri"/>
                <w:sz w:val="22"/>
                <w:szCs w:val="22"/>
              </w:rPr>
              <w:tab/>
              <w:t>Демонстрирует знания нормативных правовых актов, регулирующих организацию государственного финансового контроля (аудита).</w:t>
            </w:r>
          </w:p>
        </w:tc>
        <w:tc>
          <w:tcPr>
            <w:tcW w:w="4365" w:type="dxa"/>
          </w:tcPr>
          <w:p w:rsidR="00F30132" w:rsidRDefault="00FC573D">
            <w:pPr>
              <w:widowControl w:val="0"/>
              <w:jc w:val="both"/>
              <w:rPr>
                <w:b/>
                <w:bCs/>
                <w:sz w:val="22"/>
                <w:szCs w:val="22"/>
              </w:rPr>
            </w:pPr>
            <w:r>
              <w:rPr>
                <w:b/>
                <w:bCs/>
                <w:sz w:val="22"/>
                <w:szCs w:val="22"/>
              </w:rPr>
              <w:t xml:space="preserve">Знать: </w:t>
            </w:r>
            <w:r>
              <w:rPr>
                <w:sz w:val="22"/>
                <w:szCs w:val="22"/>
              </w:rPr>
              <w:t>нормативную правовую регламентацию финансового аудита и аудита эффективности.</w:t>
            </w:r>
          </w:p>
          <w:p w:rsidR="00F30132" w:rsidRDefault="00FC573D">
            <w:pPr>
              <w:widowControl w:val="0"/>
              <w:jc w:val="both"/>
              <w:rPr>
                <w:b/>
                <w:bCs/>
                <w:sz w:val="22"/>
                <w:szCs w:val="22"/>
              </w:rPr>
            </w:pPr>
            <w:r>
              <w:rPr>
                <w:b/>
                <w:bCs/>
                <w:sz w:val="22"/>
                <w:szCs w:val="22"/>
              </w:rPr>
              <w:t xml:space="preserve">Уметь: </w:t>
            </w:r>
            <w:r>
              <w:rPr>
                <w:sz w:val="22"/>
                <w:szCs w:val="22"/>
              </w:rPr>
              <w:t>организовать и реализовать финансовый аудит и аудит эффективности.</w:t>
            </w: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contextualSpacing/>
              <w:jc w:val="both"/>
              <w:rPr>
                <w:rFonts w:eastAsia="Calibri"/>
                <w:sz w:val="22"/>
                <w:szCs w:val="22"/>
              </w:rPr>
            </w:pPr>
            <w:r>
              <w:rPr>
                <w:rFonts w:eastAsia="Calibri"/>
                <w:sz w:val="22"/>
                <w:szCs w:val="22"/>
              </w:rPr>
              <w:t>2.</w:t>
            </w:r>
            <w:r>
              <w:rPr>
                <w:rFonts w:eastAsia="Calibri"/>
                <w:sz w:val="22"/>
                <w:szCs w:val="22"/>
              </w:rPr>
              <w:tab/>
              <w:t>Собирает, обобщает и анализирует данные для проведения контрольных и экспертно-аналитических мероприятий.</w:t>
            </w:r>
          </w:p>
        </w:tc>
        <w:tc>
          <w:tcPr>
            <w:tcW w:w="4365" w:type="dxa"/>
          </w:tcPr>
          <w:p w:rsidR="00F30132" w:rsidRDefault="00FC573D">
            <w:pPr>
              <w:widowControl w:val="0"/>
              <w:jc w:val="both"/>
              <w:rPr>
                <w:sz w:val="22"/>
                <w:szCs w:val="22"/>
              </w:rPr>
            </w:pPr>
            <w:r>
              <w:rPr>
                <w:b/>
                <w:bCs/>
                <w:sz w:val="22"/>
                <w:szCs w:val="22"/>
              </w:rPr>
              <w:t>Знать</w:t>
            </w:r>
            <w:r>
              <w:rPr>
                <w:sz w:val="22"/>
                <w:szCs w:val="22"/>
              </w:rPr>
              <w:t>: аналитическое сопровождение контрольных и экспертно-аналитических мероприятий.</w:t>
            </w:r>
          </w:p>
          <w:p w:rsidR="00F30132" w:rsidRDefault="00FC573D">
            <w:pPr>
              <w:widowControl w:val="0"/>
              <w:jc w:val="both"/>
              <w:rPr>
                <w:rFonts w:eastAsia="Calibri"/>
                <w:sz w:val="22"/>
                <w:szCs w:val="22"/>
              </w:rPr>
            </w:pPr>
            <w:r>
              <w:rPr>
                <w:b/>
                <w:bCs/>
                <w:sz w:val="22"/>
                <w:szCs w:val="22"/>
              </w:rPr>
              <w:t>Уметь</w:t>
            </w:r>
            <w:r>
              <w:rPr>
                <w:rFonts w:eastAsia="Calibri"/>
                <w:sz w:val="22"/>
                <w:szCs w:val="22"/>
              </w:rPr>
              <w:t>: собирать, обобщать и анализировать данные для целей финансового аудита и аудита эффективности.</w:t>
            </w:r>
          </w:p>
        </w:tc>
      </w:tr>
      <w:tr w:rsidR="00F30132">
        <w:trPr>
          <w:trHeight w:val="416"/>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contextualSpacing/>
              <w:jc w:val="both"/>
              <w:rPr>
                <w:rFonts w:eastAsia="Calibri"/>
                <w:sz w:val="22"/>
                <w:szCs w:val="22"/>
              </w:rPr>
            </w:pPr>
            <w:r>
              <w:rPr>
                <w:rFonts w:eastAsia="Calibri"/>
                <w:sz w:val="22"/>
                <w:szCs w:val="22"/>
              </w:rPr>
              <w:t xml:space="preserve">3. Использует информационные технологии в ходе сбора и </w:t>
            </w:r>
            <w:r>
              <w:rPr>
                <w:rFonts w:eastAsia="Calibri"/>
                <w:sz w:val="22"/>
                <w:szCs w:val="22"/>
              </w:rPr>
              <w:lastRenderedPageBreak/>
              <w:t>обобщения информации для проведения контрольных и экспертно-аналитических мероприятий.</w:t>
            </w:r>
          </w:p>
        </w:tc>
        <w:tc>
          <w:tcPr>
            <w:tcW w:w="4365" w:type="dxa"/>
          </w:tcPr>
          <w:p w:rsidR="00F30132" w:rsidRDefault="00FC573D">
            <w:pPr>
              <w:widowControl w:val="0"/>
              <w:jc w:val="both"/>
              <w:rPr>
                <w:rFonts w:eastAsia="Calibri"/>
                <w:sz w:val="22"/>
                <w:szCs w:val="22"/>
              </w:rPr>
            </w:pPr>
            <w:r>
              <w:rPr>
                <w:b/>
                <w:bCs/>
                <w:sz w:val="22"/>
                <w:szCs w:val="22"/>
              </w:rPr>
              <w:lastRenderedPageBreak/>
              <w:t>Знать</w:t>
            </w:r>
            <w:r>
              <w:rPr>
                <w:rFonts w:eastAsia="Calibri"/>
                <w:sz w:val="22"/>
                <w:szCs w:val="22"/>
              </w:rPr>
              <w:t>: информационное обеспечение контрольных и экспертно-аналитических мероприятий.</w:t>
            </w:r>
          </w:p>
          <w:p w:rsidR="00F30132" w:rsidRDefault="00FC573D">
            <w:pPr>
              <w:widowControl w:val="0"/>
              <w:jc w:val="both"/>
              <w:rPr>
                <w:rFonts w:eastAsia="Calibri"/>
                <w:sz w:val="22"/>
                <w:szCs w:val="22"/>
              </w:rPr>
            </w:pPr>
            <w:r>
              <w:rPr>
                <w:b/>
                <w:bCs/>
                <w:sz w:val="22"/>
                <w:szCs w:val="22"/>
              </w:rPr>
              <w:lastRenderedPageBreak/>
              <w:t>Уметь</w:t>
            </w:r>
            <w:r>
              <w:rPr>
                <w:rFonts w:eastAsia="Calibri"/>
                <w:sz w:val="22"/>
                <w:szCs w:val="22"/>
              </w:rPr>
              <w:t>: применять информационные технологии для целей финансового аудита и аудита эффективности.</w:t>
            </w:r>
          </w:p>
          <w:p w:rsidR="00F30132" w:rsidRDefault="00F30132">
            <w:pPr>
              <w:widowControl w:val="0"/>
              <w:jc w:val="both"/>
              <w:rPr>
                <w:b/>
                <w:bCs/>
                <w:sz w:val="22"/>
                <w:szCs w:val="22"/>
              </w:rPr>
            </w:pPr>
            <w:bookmarkStart w:id="11" w:name="_Hlk129345955"/>
            <w:bookmarkEnd w:id="11"/>
          </w:p>
        </w:tc>
      </w:tr>
      <w:tr w:rsidR="00F30132">
        <w:tc>
          <w:tcPr>
            <w:tcW w:w="9780" w:type="dxa"/>
            <w:gridSpan w:val="4"/>
          </w:tcPr>
          <w:p w:rsidR="00F30132" w:rsidRDefault="00FC573D">
            <w:pPr>
              <w:widowControl w:val="0"/>
              <w:tabs>
                <w:tab w:val="left" w:pos="540"/>
              </w:tabs>
              <w:contextualSpacing/>
              <w:jc w:val="both"/>
              <w:rPr>
                <w:rFonts w:eastAsia="Calibri"/>
                <w:b/>
                <w:bCs/>
                <w:i/>
                <w:iCs/>
                <w:sz w:val="22"/>
                <w:szCs w:val="22"/>
              </w:rPr>
            </w:pPr>
            <w:r>
              <w:rPr>
                <w:b/>
                <w:bCs/>
                <w:i/>
                <w:iCs/>
                <w:sz w:val="22"/>
                <w:szCs w:val="22"/>
              </w:rPr>
              <w:lastRenderedPageBreak/>
              <w:t>Профиль «Государственный финансовый контроль и казначейское дело» (2021)</w:t>
            </w:r>
          </w:p>
        </w:tc>
      </w:tr>
      <w:tr w:rsidR="00F30132">
        <w:trPr>
          <w:trHeight w:val="1841"/>
        </w:trPr>
        <w:tc>
          <w:tcPr>
            <w:tcW w:w="992" w:type="dxa"/>
            <w:vMerge w:val="restart"/>
          </w:tcPr>
          <w:p w:rsidR="00F30132" w:rsidRDefault="00FC573D">
            <w:pPr>
              <w:widowControl w:val="0"/>
              <w:jc w:val="both"/>
              <w:rPr>
                <w:sz w:val="22"/>
                <w:szCs w:val="22"/>
              </w:rPr>
            </w:pPr>
            <w:r>
              <w:rPr>
                <w:sz w:val="22"/>
                <w:szCs w:val="22"/>
              </w:rPr>
              <w:t>УК-11</w:t>
            </w:r>
          </w:p>
        </w:tc>
        <w:tc>
          <w:tcPr>
            <w:tcW w:w="1727" w:type="dxa"/>
            <w:vMerge w:val="restart"/>
          </w:tcPr>
          <w:p w:rsidR="00F30132" w:rsidRDefault="00FC573D">
            <w:pPr>
              <w:widowControl w:val="0"/>
              <w:jc w:val="both"/>
              <w:rPr>
                <w:sz w:val="22"/>
                <w:szCs w:val="22"/>
              </w:rPr>
            </w:pPr>
            <w:r>
              <w:rPr>
                <w:sz w:val="22"/>
                <w:szCs w:val="22"/>
              </w:rPr>
              <w:t>Способность к постановке целей и задач исследований, выбору оптимальных путей и методов их достижения</w:t>
            </w:r>
          </w:p>
        </w:tc>
        <w:tc>
          <w:tcPr>
            <w:tcW w:w="2696" w:type="dxa"/>
          </w:tcPr>
          <w:p w:rsidR="00F30132" w:rsidRDefault="00FC573D">
            <w:pPr>
              <w:widowControl w:val="0"/>
              <w:tabs>
                <w:tab w:val="left" w:pos="284"/>
              </w:tabs>
              <w:jc w:val="both"/>
              <w:rPr>
                <w:color w:val="0D0D0D"/>
                <w:sz w:val="22"/>
                <w:szCs w:val="22"/>
              </w:rPr>
            </w:pPr>
            <w:r>
              <w:rPr>
                <w:color w:val="0D0D0D"/>
                <w:sz w:val="22"/>
                <w:szCs w:val="22"/>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365" w:type="dxa"/>
          </w:tcPr>
          <w:p w:rsidR="00F30132" w:rsidRDefault="00FC573D">
            <w:pPr>
              <w:widowControl w:val="0"/>
              <w:jc w:val="both"/>
              <w:rPr>
                <w:sz w:val="22"/>
                <w:szCs w:val="22"/>
              </w:rPr>
            </w:pPr>
            <w:r>
              <w:rPr>
                <w:b/>
                <w:bCs/>
                <w:sz w:val="22"/>
                <w:szCs w:val="22"/>
              </w:rPr>
              <w:t>Знать</w:t>
            </w:r>
            <w:r>
              <w:rPr>
                <w:sz w:val="22"/>
                <w:szCs w:val="22"/>
              </w:rPr>
              <w:t>: концептуальные основы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анализировать проблемные области в сфере финансового аудита и аудита эффективности.</w:t>
            </w:r>
          </w:p>
          <w:p w:rsidR="00F30132" w:rsidRDefault="00F30132">
            <w:pPr>
              <w:widowControl w:val="0"/>
              <w:jc w:val="both"/>
              <w:rPr>
                <w:b/>
                <w:bCs/>
                <w:sz w:val="22"/>
                <w:szCs w:val="22"/>
              </w:rPr>
            </w:pPr>
          </w:p>
          <w:p w:rsidR="00F30132" w:rsidRDefault="00F30132">
            <w:pPr>
              <w:widowControl w:val="0"/>
              <w:jc w:val="both"/>
              <w:rPr>
                <w:sz w:val="22"/>
                <w:szCs w:val="22"/>
              </w:rPr>
            </w:pPr>
          </w:p>
          <w:p w:rsidR="00F30132" w:rsidRDefault="00F30132">
            <w:pPr>
              <w:widowControl w:val="0"/>
              <w:jc w:val="both"/>
              <w:rPr>
                <w:sz w:val="22"/>
                <w:szCs w:val="22"/>
              </w:rPr>
            </w:pPr>
          </w:p>
        </w:tc>
      </w:tr>
      <w:tr w:rsidR="00F30132">
        <w:trPr>
          <w:trHeight w:val="683"/>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2. Обосновывает системную формулировку цели и постановку задачи управления.</w:t>
            </w:r>
          </w:p>
        </w:tc>
        <w:tc>
          <w:tcPr>
            <w:tcW w:w="4365" w:type="dxa"/>
          </w:tcPr>
          <w:p w:rsidR="00F30132" w:rsidRDefault="00FC573D">
            <w:pPr>
              <w:widowControl w:val="0"/>
              <w:jc w:val="both"/>
              <w:rPr>
                <w:sz w:val="22"/>
                <w:szCs w:val="22"/>
              </w:rPr>
            </w:pPr>
            <w:r>
              <w:rPr>
                <w:b/>
                <w:bCs/>
                <w:sz w:val="22"/>
                <w:szCs w:val="22"/>
              </w:rPr>
              <w:t>Знать</w:t>
            </w:r>
            <w:r>
              <w:rPr>
                <w:sz w:val="22"/>
                <w:szCs w:val="22"/>
              </w:rPr>
              <w:t>: содержательные характеристики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формулировать цели и задачи финансового аудита и аудита эффективности.</w:t>
            </w: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 xml:space="preserve">3. Взвешенно и системно подходит к анализу ситуации, формулировке критериев и условий выбора </w:t>
            </w:r>
          </w:p>
        </w:tc>
        <w:tc>
          <w:tcPr>
            <w:tcW w:w="4365" w:type="dxa"/>
          </w:tcPr>
          <w:p w:rsidR="00F30132" w:rsidRDefault="00FC573D">
            <w:pPr>
              <w:widowControl w:val="0"/>
              <w:jc w:val="both"/>
              <w:rPr>
                <w:sz w:val="22"/>
                <w:szCs w:val="22"/>
              </w:rPr>
            </w:pPr>
            <w:r>
              <w:rPr>
                <w:b/>
                <w:bCs/>
                <w:sz w:val="22"/>
                <w:szCs w:val="22"/>
              </w:rPr>
              <w:t>Знать</w:t>
            </w:r>
            <w:r>
              <w:rPr>
                <w:sz w:val="22"/>
                <w:szCs w:val="22"/>
              </w:rPr>
              <w:t>: аналитическое обеспечение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анализировать и формулировать критерии и условия выбора в ходе финансового аудита и аудита эффективности.</w:t>
            </w:r>
          </w:p>
        </w:tc>
      </w:tr>
      <w:tr w:rsidR="00F30132">
        <w:trPr>
          <w:trHeight w:val="21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365" w:type="dxa"/>
          </w:tcPr>
          <w:p w:rsidR="00F30132" w:rsidRDefault="00FC573D">
            <w:pPr>
              <w:widowControl w:val="0"/>
              <w:jc w:val="both"/>
              <w:rPr>
                <w:sz w:val="22"/>
                <w:szCs w:val="22"/>
              </w:rPr>
            </w:pPr>
            <w:r>
              <w:rPr>
                <w:b/>
                <w:bCs/>
                <w:sz w:val="22"/>
                <w:szCs w:val="22"/>
              </w:rPr>
              <w:t>Знать</w:t>
            </w:r>
            <w:r>
              <w:rPr>
                <w:sz w:val="22"/>
                <w:szCs w:val="22"/>
              </w:rPr>
              <w:t>: основные подходы к сущности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критически переосмысливать и обобщать существующие подходы к сущности финансового аудита и аудита эффективности.</w:t>
            </w:r>
          </w:p>
          <w:p w:rsidR="00F30132" w:rsidRDefault="00F30132">
            <w:pPr>
              <w:widowControl w:val="0"/>
              <w:jc w:val="both"/>
              <w:rPr>
                <w:b/>
                <w:bCs/>
                <w:sz w:val="22"/>
                <w:szCs w:val="22"/>
              </w:rPr>
            </w:pPr>
          </w:p>
        </w:tc>
      </w:tr>
      <w:tr w:rsidR="00F30132">
        <w:trPr>
          <w:trHeight w:val="719"/>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365" w:type="dxa"/>
          </w:tcPr>
          <w:p w:rsidR="00F30132" w:rsidRDefault="00FC573D">
            <w:pPr>
              <w:widowControl w:val="0"/>
              <w:jc w:val="both"/>
              <w:rPr>
                <w:sz w:val="22"/>
                <w:szCs w:val="22"/>
              </w:rPr>
            </w:pPr>
            <w:r>
              <w:rPr>
                <w:b/>
                <w:bCs/>
                <w:sz w:val="22"/>
                <w:szCs w:val="22"/>
              </w:rPr>
              <w:t>Знать</w:t>
            </w:r>
            <w:r>
              <w:rPr>
                <w:sz w:val="22"/>
                <w:szCs w:val="22"/>
              </w:rPr>
              <w:t>: организационно-методическое обеспечение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использовать процедуры целеполагания, декомпозиции и агрегирования, анализа и синтеза в ходе финансового аудита и аудита эффективности.</w:t>
            </w:r>
          </w:p>
          <w:p w:rsidR="00F30132" w:rsidRDefault="00F30132">
            <w:pPr>
              <w:widowControl w:val="0"/>
              <w:jc w:val="both"/>
              <w:rPr>
                <w:b/>
                <w:bCs/>
                <w:sz w:val="22"/>
                <w:szCs w:val="22"/>
              </w:rPr>
            </w:pP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4365" w:type="dxa"/>
          </w:tcPr>
          <w:p w:rsidR="00F30132" w:rsidRDefault="00FC573D">
            <w:pPr>
              <w:widowControl w:val="0"/>
              <w:jc w:val="both"/>
              <w:rPr>
                <w:sz w:val="22"/>
                <w:szCs w:val="22"/>
              </w:rPr>
            </w:pPr>
            <w:r>
              <w:rPr>
                <w:b/>
                <w:bCs/>
                <w:sz w:val="22"/>
                <w:szCs w:val="22"/>
              </w:rPr>
              <w:t>Знать</w:t>
            </w:r>
            <w:r>
              <w:rPr>
                <w:sz w:val="22"/>
                <w:szCs w:val="22"/>
              </w:rPr>
              <w:t>: этапы реализации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логично, последовательно реализовать финансовый аудит и аудит эффективности.</w:t>
            </w:r>
          </w:p>
        </w:tc>
      </w:tr>
      <w:tr w:rsidR="00F30132">
        <w:trPr>
          <w:trHeight w:val="1166"/>
        </w:trPr>
        <w:tc>
          <w:tcPr>
            <w:tcW w:w="992" w:type="dxa"/>
            <w:vMerge w:val="restart"/>
          </w:tcPr>
          <w:p w:rsidR="00F30132" w:rsidRDefault="00FC573D">
            <w:pPr>
              <w:widowControl w:val="0"/>
              <w:jc w:val="both"/>
              <w:rPr>
                <w:sz w:val="22"/>
                <w:szCs w:val="22"/>
              </w:rPr>
            </w:pPr>
            <w:r>
              <w:rPr>
                <w:sz w:val="22"/>
                <w:szCs w:val="22"/>
              </w:rPr>
              <w:lastRenderedPageBreak/>
              <w:t>ПКП-2</w:t>
            </w:r>
          </w:p>
        </w:tc>
        <w:tc>
          <w:tcPr>
            <w:tcW w:w="1727" w:type="dxa"/>
            <w:vMerge w:val="restart"/>
          </w:tcPr>
          <w:p w:rsidR="00F30132" w:rsidRPr="00E05942" w:rsidRDefault="00A74F00">
            <w:pPr>
              <w:widowControl w:val="0"/>
              <w:tabs>
                <w:tab w:val="left" w:pos="540"/>
              </w:tabs>
              <w:contextualSpacing/>
              <w:jc w:val="both"/>
              <w:rPr>
                <w:sz w:val="22"/>
                <w:szCs w:val="22"/>
              </w:rPr>
            </w:pPr>
            <w:r w:rsidRPr="00E05942">
              <w:rPr>
                <w:sz w:val="22"/>
                <w:szCs w:val="22"/>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tc>
        <w:tc>
          <w:tcPr>
            <w:tcW w:w="2696" w:type="dxa"/>
          </w:tcPr>
          <w:p w:rsidR="00F30132" w:rsidRDefault="00FC573D">
            <w:pPr>
              <w:widowControl w:val="0"/>
              <w:spacing w:after="160"/>
              <w:contextualSpacing/>
              <w:jc w:val="both"/>
              <w:rPr>
                <w:rFonts w:eastAsia="Calibri"/>
                <w:sz w:val="22"/>
                <w:szCs w:val="22"/>
              </w:rPr>
            </w:pPr>
            <w:r>
              <w:rPr>
                <w:rFonts w:eastAsia="Calibri"/>
                <w:sz w:val="22"/>
                <w:szCs w:val="22"/>
              </w:rPr>
              <w:t>1.</w:t>
            </w:r>
            <w:r>
              <w:rPr>
                <w:rFonts w:eastAsia="Calibri"/>
                <w:sz w:val="22"/>
                <w:szCs w:val="22"/>
              </w:rPr>
              <w:tab/>
              <w:t>Использует различные виды оценок эффективности использования бюджетных и иных ресурсов в государственном секторе.</w:t>
            </w:r>
          </w:p>
        </w:tc>
        <w:tc>
          <w:tcPr>
            <w:tcW w:w="4365" w:type="dxa"/>
          </w:tcPr>
          <w:p w:rsidR="00F30132" w:rsidRDefault="00FC573D">
            <w:pPr>
              <w:widowControl w:val="0"/>
              <w:tabs>
                <w:tab w:val="left" w:pos="540"/>
              </w:tabs>
              <w:contextualSpacing/>
              <w:jc w:val="both"/>
              <w:rPr>
                <w:sz w:val="22"/>
                <w:szCs w:val="22"/>
              </w:rPr>
            </w:pPr>
            <w:r>
              <w:rPr>
                <w:b/>
                <w:bCs/>
                <w:sz w:val="22"/>
                <w:szCs w:val="22"/>
              </w:rPr>
              <w:t>Знать</w:t>
            </w:r>
            <w:r>
              <w:rPr>
                <w:sz w:val="22"/>
                <w:szCs w:val="22"/>
              </w:rPr>
              <w:t>: основные подходы к эффективности использования бюджетных и иных ресурсов.</w:t>
            </w:r>
          </w:p>
          <w:p w:rsidR="00F30132" w:rsidRDefault="00FC573D">
            <w:pPr>
              <w:widowControl w:val="0"/>
              <w:tabs>
                <w:tab w:val="left" w:pos="540"/>
              </w:tabs>
              <w:contextualSpacing/>
              <w:jc w:val="both"/>
              <w:rPr>
                <w:sz w:val="22"/>
                <w:szCs w:val="22"/>
              </w:rPr>
            </w:pPr>
            <w:r>
              <w:rPr>
                <w:b/>
                <w:bCs/>
                <w:sz w:val="22"/>
                <w:szCs w:val="22"/>
              </w:rPr>
              <w:t xml:space="preserve">Уметь: </w:t>
            </w:r>
            <w:r>
              <w:rPr>
                <w:sz w:val="22"/>
                <w:szCs w:val="22"/>
              </w:rPr>
              <w:t>оценивать эффективность использования бюджетных и иных ресурсов.</w:t>
            </w:r>
          </w:p>
        </w:tc>
      </w:tr>
      <w:tr w:rsidR="00F30132">
        <w:trPr>
          <w:trHeight w:val="1092"/>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spacing w:after="160"/>
              <w:contextualSpacing/>
              <w:jc w:val="both"/>
              <w:rPr>
                <w:rFonts w:eastAsia="Calibri"/>
                <w:sz w:val="22"/>
                <w:szCs w:val="22"/>
              </w:rPr>
            </w:pPr>
            <w:r>
              <w:rPr>
                <w:rFonts w:eastAsia="Calibri"/>
                <w:sz w:val="22"/>
                <w:szCs w:val="22"/>
              </w:rPr>
              <w:t>2.</w:t>
            </w:r>
            <w:r>
              <w:rPr>
                <w:rFonts w:eastAsia="Calibri"/>
                <w:sz w:val="22"/>
                <w:szCs w:val="22"/>
              </w:rPr>
              <w:tab/>
              <w:t>Оформляет результаты контрольных и экспертно-аналитических мероприятий, обеспечивает их реализацию.</w:t>
            </w:r>
          </w:p>
        </w:tc>
        <w:tc>
          <w:tcPr>
            <w:tcW w:w="4365" w:type="dxa"/>
          </w:tcPr>
          <w:p w:rsidR="00F30132" w:rsidRDefault="00FC573D">
            <w:pPr>
              <w:widowControl w:val="0"/>
              <w:tabs>
                <w:tab w:val="left" w:pos="540"/>
              </w:tabs>
              <w:contextualSpacing/>
              <w:jc w:val="both"/>
              <w:rPr>
                <w:sz w:val="22"/>
                <w:szCs w:val="22"/>
              </w:rPr>
            </w:pPr>
            <w:r>
              <w:rPr>
                <w:b/>
                <w:bCs/>
                <w:sz w:val="22"/>
                <w:szCs w:val="22"/>
              </w:rPr>
              <w:t>Знать</w:t>
            </w:r>
            <w:r>
              <w:rPr>
                <w:sz w:val="22"/>
                <w:szCs w:val="22"/>
              </w:rPr>
              <w:t>: содержательные аспекты планирования, исполнения и реализации результатов контрольных и экспертно-аналитических мероприятий.</w:t>
            </w:r>
          </w:p>
          <w:p w:rsidR="00F30132" w:rsidRDefault="00FC573D">
            <w:pPr>
              <w:widowControl w:val="0"/>
              <w:tabs>
                <w:tab w:val="left" w:pos="540"/>
              </w:tabs>
              <w:contextualSpacing/>
              <w:jc w:val="both"/>
              <w:rPr>
                <w:b/>
                <w:bCs/>
                <w:sz w:val="22"/>
                <w:szCs w:val="22"/>
              </w:rPr>
            </w:pPr>
            <w:r>
              <w:rPr>
                <w:b/>
                <w:bCs/>
                <w:sz w:val="22"/>
                <w:szCs w:val="22"/>
              </w:rPr>
              <w:t xml:space="preserve">Уметь: </w:t>
            </w:r>
            <w:r>
              <w:rPr>
                <w:sz w:val="22"/>
                <w:szCs w:val="22"/>
              </w:rPr>
              <w:t>формировать документальное обеспечение по результатам финансового аудита и аудита эффективности.</w:t>
            </w:r>
          </w:p>
        </w:tc>
      </w:tr>
      <w:tr w:rsidR="00F30132">
        <w:trPr>
          <w:trHeight w:val="978"/>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spacing w:after="160"/>
              <w:contextualSpacing/>
              <w:jc w:val="both"/>
              <w:rPr>
                <w:rFonts w:eastAsia="Calibri"/>
                <w:sz w:val="22"/>
                <w:szCs w:val="22"/>
              </w:rPr>
            </w:pPr>
            <w:r>
              <w:rPr>
                <w:rFonts w:eastAsia="Calibri"/>
                <w:sz w:val="22"/>
                <w:szCs w:val="22"/>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365" w:type="dxa"/>
          </w:tcPr>
          <w:p w:rsidR="00F30132" w:rsidRDefault="00FC573D">
            <w:pPr>
              <w:widowControl w:val="0"/>
              <w:tabs>
                <w:tab w:val="left" w:pos="540"/>
              </w:tabs>
              <w:contextualSpacing/>
              <w:jc w:val="both"/>
              <w:rPr>
                <w:b/>
                <w:bCs/>
                <w:sz w:val="22"/>
                <w:szCs w:val="22"/>
              </w:rPr>
            </w:pPr>
            <w:r>
              <w:rPr>
                <w:b/>
                <w:bCs/>
                <w:sz w:val="22"/>
                <w:szCs w:val="22"/>
              </w:rPr>
              <w:t xml:space="preserve">Знать: </w:t>
            </w:r>
            <w:r>
              <w:rPr>
                <w:sz w:val="22"/>
                <w:szCs w:val="22"/>
              </w:rPr>
              <w:t>направления повышения эффективности использования бюджетных и иных ресурсов.</w:t>
            </w:r>
          </w:p>
          <w:p w:rsidR="00F30132" w:rsidRDefault="00FC573D">
            <w:pPr>
              <w:widowControl w:val="0"/>
              <w:jc w:val="both"/>
              <w:rPr>
                <w:sz w:val="22"/>
                <w:szCs w:val="22"/>
              </w:rPr>
            </w:pPr>
            <w:r>
              <w:rPr>
                <w:b/>
                <w:bCs/>
                <w:sz w:val="22"/>
                <w:szCs w:val="22"/>
              </w:rPr>
              <w:t xml:space="preserve">Уметь: </w:t>
            </w:r>
            <w:r>
              <w:rPr>
                <w:sz w:val="22"/>
                <w:szCs w:val="22"/>
              </w:rPr>
              <w:t>обосновать предложения по повышению эффективности использования бюджетных и иных ресурсов.</w:t>
            </w:r>
          </w:p>
          <w:p w:rsidR="00F30132" w:rsidRDefault="00F30132">
            <w:pPr>
              <w:widowControl w:val="0"/>
              <w:tabs>
                <w:tab w:val="left" w:pos="540"/>
              </w:tabs>
              <w:contextualSpacing/>
              <w:jc w:val="both"/>
              <w:rPr>
                <w:b/>
                <w:bCs/>
                <w:sz w:val="22"/>
                <w:szCs w:val="22"/>
              </w:rPr>
            </w:pPr>
          </w:p>
        </w:tc>
      </w:tr>
      <w:tr w:rsidR="00F30132">
        <w:trPr>
          <w:trHeight w:val="1688"/>
        </w:trPr>
        <w:tc>
          <w:tcPr>
            <w:tcW w:w="992" w:type="dxa"/>
            <w:vMerge w:val="restart"/>
          </w:tcPr>
          <w:p w:rsidR="00F30132" w:rsidRDefault="00FC573D">
            <w:pPr>
              <w:widowControl w:val="0"/>
              <w:jc w:val="both"/>
              <w:rPr>
                <w:sz w:val="22"/>
                <w:szCs w:val="22"/>
              </w:rPr>
            </w:pPr>
            <w:r>
              <w:rPr>
                <w:sz w:val="22"/>
                <w:szCs w:val="22"/>
              </w:rPr>
              <w:t>ПКП-4</w:t>
            </w:r>
          </w:p>
        </w:tc>
        <w:tc>
          <w:tcPr>
            <w:tcW w:w="1727" w:type="dxa"/>
            <w:vMerge w:val="restart"/>
          </w:tcPr>
          <w:p w:rsidR="00F30132" w:rsidRDefault="00FC573D">
            <w:pPr>
              <w:widowControl w:val="0"/>
              <w:tabs>
                <w:tab w:val="left" w:pos="540"/>
              </w:tabs>
              <w:contextualSpacing/>
              <w:jc w:val="both"/>
              <w:rPr>
                <w:sz w:val="22"/>
                <w:szCs w:val="22"/>
              </w:rPr>
            </w:pPr>
            <w:r>
              <w:rPr>
                <w:sz w:val="22"/>
                <w:szCs w:val="22"/>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696" w:type="dxa"/>
          </w:tcPr>
          <w:p w:rsidR="00F30132" w:rsidRDefault="00FC573D">
            <w:pPr>
              <w:widowControl w:val="0"/>
              <w:contextualSpacing/>
              <w:jc w:val="both"/>
              <w:rPr>
                <w:rFonts w:eastAsia="Calibri"/>
                <w:sz w:val="22"/>
                <w:szCs w:val="22"/>
              </w:rPr>
            </w:pPr>
            <w:r>
              <w:rPr>
                <w:rFonts w:eastAsia="Calibri"/>
                <w:sz w:val="22"/>
                <w:szCs w:val="22"/>
              </w:rPr>
              <w:t>1.</w:t>
            </w:r>
            <w:r>
              <w:rPr>
                <w:rFonts w:eastAsia="Calibri"/>
                <w:sz w:val="22"/>
                <w:szCs w:val="22"/>
              </w:rPr>
              <w:tab/>
              <w:t>Применяет знания организации исполнения бюджета, выполнения финансовых и казначейских операций для решения профессиональных задач.</w:t>
            </w:r>
          </w:p>
          <w:p w:rsidR="00F30132" w:rsidRDefault="00F30132">
            <w:pPr>
              <w:pStyle w:val="afff3"/>
              <w:widowControl w:val="0"/>
              <w:ind w:left="0"/>
              <w:contextualSpacing/>
              <w:jc w:val="both"/>
              <w:rPr>
                <w:rFonts w:eastAsia="Calibri"/>
                <w:sz w:val="22"/>
                <w:szCs w:val="22"/>
              </w:rPr>
            </w:pPr>
          </w:p>
        </w:tc>
        <w:tc>
          <w:tcPr>
            <w:tcW w:w="4365" w:type="dxa"/>
          </w:tcPr>
          <w:p w:rsidR="00F30132" w:rsidRDefault="00FC573D">
            <w:pPr>
              <w:widowControl w:val="0"/>
              <w:jc w:val="both"/>
              <w:rPr>
                <w:b/>
                <w:bCs/>
                <w:sz w:val="22"/>
                <w:szCs w:val="22"/>
              </w:rPr>
            </w:pPr>
            <w:r>
              <w:rPr>
                <w:b/>
                <w:bCs/>
                <w:sz w:val="22"/>
                <w:szCs w:val="22"/>
              </w:rPr>
              <w:t xml:space="preserve">Знать: </w:t>
            </w:r>
            <w:r>
              <w:rPr>
                <w:sz w:val="22"/>
                <w:szCs w:val="22"/>
              </w:rPr>
              <w:t>основы организации и исполнения бюджета, составления финансовой отчетности как предметную область финансового аудита и аудита эффективности.</w:t>
            </w:r>
          </w:p>
          <w:p w:rsidR="00F30132" w:rsidRDefault="00FC573D">
            <w:pPr>
              <w:widowControl w:val="0"/>
              <w:jc w:val="both"/>
              <w:rPr>
                <w:rFonts w:eastAsia="Calibri"/>
                <w:sz w:val="22"/>
                <w:szCs w:val="22"/>
              </w:rPr>
            </w:pPr>
            <w:r>
              <w:rPr>
                <w:b/>
                <w:bCs/>
                <w:sz w:val="22"/>
                <w:szCs w:val="22"/>
              </w:rPr>
              <w:t xml:space="preserve">Уметь: </w:t>
            </w:r>
            <w:r>
              <w:rPr>
                <w:sz w:val="22"/>
                <w:szCs w:val="22"/>
              </w:rPr>
              <w:t>применять знания  организации и исполнения бюджета, составления финансовой отчетности для решения задач финансового аудита и аудита эффективности.</w:t>
            </w: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contextualSpacing/>
              <w:jc w:val="both"/>
              <w:rPr>
                <w:rFonts w:eastAsia="Calibri"/>
                <w:sz w:val="22"/>
                <w:szCs w:val="22"/>
              </w:rPr>
            </w:pPr>
            <w:r>
              <w:rPr>
                <w:rFonts w:eastAsia="Calibri"/>
                <w:sz w:val="22"/>
                <w:szCs w:val="22"/>
              </w:rPr>
              <w:t>2.</w:t>
            </w:r>
            <w:r>
              <w:rPr>
                <w:rFonts w:eastAsia="Calibri"/>
                <w:sz w:val="22"/>
                <w:szCs w:val="22"/>
              </w:rPr>
              <w:tab/>
              <w:t>Владеет приемами казначейского обслуживания и казначейского сопровождения.</w:t>
            </w:r>
          </w:p>
          <w:p w:rsidR="00F30132" w:rsidRDefault="00F30132">
            <w:pPr>
              <w:widowControl w:val="0"/>
              <w:contextualSpacing/>
              <w:jc w:val="both"/>
              <w:rPr>
                <w:rFonts w:eastAsia="Calibri"/>
                <w:sz w:val="22"/>
                <w:szCs w:val="22"/>
              </w:rPr>
            </w:pPr>
          </w:p>
        </w:tc>
        <w:tc>
          <w:tcPr>
            <w:tcW w:w="4365" w:type="dxa"/>
          </w:tcPr>
          <w:p w:rsidR="00F30132" w:rsidRDefault="00FC573D">
            <w:pPr>
              <w:widowControl w:val="0"/>
              <w:jc w:val="both"/>
              <w:rPr>
                <w:rFonts w:eastAsia="Calibri"/>
                <w:sz w:val="22"/>
                <w:szCs w:val="22"/>
              </w:rPr>
            </w:pPr>
            <w:r>
              <w:rPr>
                <w:b/>
                <w:bCs/>
                <w:sz w:val="22"/>
                <w:szCs w:val="22"/>
              </w:rPr>
              <w:t>Знать</w:t>
            </w:r>
            <w:r>
              <w:rPr>
                <w:rFonts w:eastAsia="Calibri"/>
                <w:sz w:val="22"/>
                <w:szCs w:val="22"/>
              </w:rPr>
              <w:t>: приемы казначейского обслуживания и казначейского сопровождения как предметную область финансового аудита и аудита эффективности.</w:t>
            </w:r>
          </w:p>
          <w:p w:rsidR="00F30132" w:rsidRDefault="00FC573D">
            <w:pPr>
              <w:widowControl w:val="0"/>
              <w:jc w:val="both"/>
              <w:rPr>
                <w:rFonts w:eastAsia="Calibri"/>
                <w:sz w:val="22"/>
                <w:szCs w:val="22"/>
              </w:rPr>
            </w:pPr>
            <w:r>
              <w:rPr>
                <w:b/>
                <w:bCs/>
                <w:sz w:val="22"/>
                <w:szCs w:val="22"/>
              </w:rPr>
              <w:t>Уметь</w:t>
            </w:r>
            <w:r>
              <w:rPr>
                <w:rFonts w:eastAsia="Calibri"/>
                <w:sz w:val="22"/>
                <w:szCs w:val="22"/>
              </w:rPr>
              <w:t>: реализовать знания казначейского обслуживания и казначейского сопровождения для решения задач финансового аудита и аудита эффективности.</w:t>
            </w:r>
          </w:p>
        </w:tc>
      </w:tr>
      <w:tr w:rsidR="00F30132">
        <w:trPr>
          <w:trHeight w:val="839"/>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contextualSpacing/>
              <w:jc w:val="both"/>
              <w:rPr>
                <w:rFonts w:eastAsia="Calibri"/>
                <w:sz w:val="22"/>
                <w:szCs w:val="22"/>
              </w:rPr>
            </w:pPr>
            <w:r>
              <w:rPr>
                <w:rFonts w:eastAsia="Calibri"/>
                <w:sz w:val="22"/>
                <w:szCs w:val="22"/>
              </w:rPr>
              <w:t>3. Обосновывает предложения по повышению эффективности финансовых и казначейских операций, развитию системы казначейских платежей.</w:t>
            </w:r>
          </w:p>
        </w:tc>
        <w:tc>
          <w:tcPr>
            <w:tcW w:w="4365" w:type="dxa"/>
          </w:tcPr>
          <w:p w:rsidR="00F30132" w:rsidRDefault="00FC573D">
            <w:pPr>
              <w:widowControl w:val="0"/>
              <w:jc w:val="both"/>
              <w:rPr>
                <w:sz w:val="22"/>
                <w:szCs w:val="22"/>
              </w:rPr>
            </w:pPr>
            <w:r>
              <w:rPr>
                <w:b/>
                <w:bCs/>
                <w:sz w:val="22"/>
                <w:szCs w:val="22"/>
              </w:rPr>
              <w:t>Знать</w:t>
            </w:r>
            <w:r>
              <w:rPr>
                <w:sz w:val="22"/>
                <w:szCs w:val="22"/>
              </w:rPr>
              <w:t>: направления повышения эффективности финансовых и казначейских операций.</w:t>
            </w:r>
          </w:p>
          <w:p w:rsidR="00F30132" w:rsidRDefault="00FC573D">
            <w:pPr>
              <w:widowControl w:val="0"/>
              <w:jc w:val="both"/>
              <w:rPr>
                <w:rFonts w:eastAsia="Calibri"/>
                <w:sz w:val="22"/>
                <w:szCs w:val="22"/>
              </w:rPr>
            </w:pPr>
            <w:r>
              <w:rPr>
                <w:b/>
                <w:bCs/>
                <w:sz w:val="22"/>
                <w:szCs w:val="22"/>
              </w:rPr>
              <w:t>Уметь</w:t>
            </w:r>
            <w:r>
              <w:rPr>
                <w:rFonts w:eastAsia="Calibri"/>
                <w:sz w:val="22"/>
                <w:szCs w:val="22"/>
              </w:rPr>
              <w:t>: обосновать предложения по повышению эффективности финансовых и казначейских операций по результатам финансового аудита и аудита эффективности.</w:t>
            </w:r>
          </w:p>
          <w:p w:rsidR="00F30132" w:rsidRDefault="00F30132">
            <w:pPr>
              <w:widowControl w:val="0"/>
              <w:jc w:val="both"/>
              <w:rPr>
                <w:rFonts w:eastAsia="Calibri"/>
                <w:sz w:val="22"/>
                <w:szCs w:val="22"/>
              </w:rPr>
            </w:pPr>
          </w:p>
          <w:p w:rsidR="00F30132" w:rsidRDefault="00F30132">
            <w:pPr>
              <w:widowControl w:val="0"/>
              <w:jc w:val="both"/>
              <w:rPr>
                <w:rFonts w:eastAsia="Calibri"/>
                <w:sz w:val="22"/>
                <w:szCs w:val="22"/>
              </w:rPr>
            </w:pPr>
          </w:p>
          <w:p w:rsidR="00F30132" w:rsidRDefault="00F30132">
            <w:pPr>
              <w:widowControl w:val="0"/>
              <w:jc w:val="both"/>
              <w:rPr>
                <w:rFonts w:eastAsia="Calibri"/>
                <w:sz w:val="22"/>
                <w:szCs w:val="22"/>
              </w:rPr>
            </w:pPr>
          </w:p>
          <w:p w:rsidR="00F30132" w:rsidRDefault="00F30132">
            <w:pPr>
              <w:widowControl w:val="0"/>
              <w:jc w:val="both"/>
              <w:rPr>
                <w:rFonts w:eastAsia="Calibri"/>
                <w:sz w:val="22"/>
                <w:szCs w:val="22"/>
              </w:rPr>
            </w:pPr>
          </w:p>
          <w:p w:rsidR="00F30132" w:rsidRDefault="00F30132">
            <w:pPr>
              <w:widowControl w:val="0"/>
              <w:jc w:val="both"/>
              <w:rPr>
                <w:b/>
                <w:bCs/>
                <w:sz w:val="22"/>
                <w:szCs w:val="22"/>
              </w:rPr>
            </w:pPr>
          </w:p>
        </w:tc>
      </w:tr>
      <w:tr w:rsidR="00F30132">
        <w:trPr>
          <w:trHeight w:val="50"/>
        </w:trPr>
        <w:tc>
          <w:tcPr>
            <w:tcW w:w="9780" w:type="dxa"/>
            <w:gridSpan w:val="4"/>
          </w:tcPr>
          <w:p w:rsidR="00F30132" w:rsidRDefault="00FC573D">
            <w:pPr>
              <w:widowControl w:val="0"/>
              <w:jc w:val="both"/>
              <w:rPr>
                <w:b/>
                <w:bCs/>
                <w:i/>
                <w:iCs/>
                <w:sz w:val="22"/>
                <w:szCs w:val="22"/>
              </w:rPr>
            </w:pPr>
            <w:r>
              <w:rPr>
                <w:b/>
                <w:bCs/>
                <w:i/>
                <w:iCs/>
                <w:sz w:val="22"/>
                <w:szCs w:val="22"/>
              </w:rPr>
              <w:lastRenderedPageBreak/>
              <w:t>Профиль «Казначейское дело» (2022)</w:t>
            </w:r>
          </w:p>
        </w:tc>
      </w:tr>
      <w:tr w:rsidR="00F30132">
        <w:trPr>
          <w:trHeight w:val="1604"/>
        </w:trPr>
        <w:tc>
          <w:tcPr>
            <w:tcW w:w="992" w:type="dxa"/>
            <w:vMerge w:val="restart"/>
          </w:tcPr>
          <w:p w:rsidR="00F30132" w:rsidRDefault="00FC573D">
            <w:pPr>
              <w:widowControl w:val="0"/>
              <w:jc w:val="both"/>
              <w:rPr>
                <w:sz w:val="22"/>
                <w:szCs w:val="22"/>
              </w:rPr>
            </w:pPr>
            <w:r>
              <w:rPr>
                <w:sz w:val="22"/>
                <w:szCs w:val="22"/>
              </w:rPr>
              <w:t>ПКП-2</w:t>
            </w:r>
          </w:p>
        </w:tc>
        <w:tc>
          <w:tcPr>
            <w:tcW w:w="1727" w:type="dxa"/>
            <w:vMerge w:val="restart"/>
          </w:tcPr>
          <w:p w:rsidR="00F30132" w:rsidRDefault="00FC573D">
            <w:pPr>
              <w:widowControl w:val="0"/>
              <w:jc w:val="both"/>
              <w:rPr>
                <w:sz w:val="22"/>
                <w:szCs w:val="22"/>
              </w:rPr>
            </w:pPr>
            <w:r>
              <w:rPr>
                <w:sz w:val="22"/>
                <w:szCs w:val="22"/>
              </w:rPr>
              <w:t>Способность к выполнению функций по организации и исполнению бюджетов</w:t>
            </w:r>
          </w:p>
        </w:tc>
        <w:tc>
          <w:tcPr>
            <w:tcW w:w="2696" w:type="dxa"/>
          </w:tcPr>
          <w:p w:rsidR="00F30132" w:rsidRDefault="00FC573D">
            <w:pPr>
              <w:widowControl w:val="0"/>
              <w:tabs>
                <w:tab w:val="left" w:pos="284"/>
              </w:tabs>
              <w:jc w:val="both"/>
              <w:rPr>
                <w:color w:val="0D0D0D"/>
                <w:sz w:val="22"/>
                <w:szCs w:val="22"/>
              </w:rPr>
            </w:pPr>
            <w:r>
              <w:rPr>
                <w:color w:val="0D0D0D"/>
                <w:sz w:val="22"/>
                <w:szCs w:val="22"/>
              </w:rPr>
              <w:t>1.</w:t>
            </w:r>
            <w:r>
              <w:rPr>
                <w:color w:val="0D0D0D"/>
                <w:sz w:val="22"/>
                <w:szCs w:val="22"/>
              </w:rPr>
              <w:tab/>
              <w:t>Применяет знания по организации исполнения бюджета, выполнения финансовых и казначейских операций для решения профессиональных задач.</w:t>
            </w:r>
          </w:p>
          <w:p w:rsidR="00F30132" w:rsidRDefault="00F30132">
            <w:pPr>
              <w:widowControl w:val="0"/>
              <w:tabs>
                <w:tab w:val="left" w:pos="284"/>
              </w:tabs>
              <w:jc w:val="both"/>
              <w:rPr>
                <w:color w:val="0D0D0D"/>
                <w:sz w:val="22"/>
                <w:szCs w:val="22"/>
              </w:rPr>
            </w:pPr>
          </w:p>
        </w:tc>
        <w:tc>
          <w:tcPr>
            <w:tcW w:w="4365" w:type="dxa"/>
          </w:tcPr>
          <w:p w:rsidR="00F30132" w:rsidRDefault="00FC573D">
            <w:pPr>
              <w:widowControl w:val="0"/>
              <w:jc w:val="both"/>
              <w:rPr>
                <w:b/>
                <w:bCs/>
                <w:sz w:val="22"/>
                <w:szCs w:val="22"/>
              </w:rPr>
            </w:pPr>
            <w:r>
              <w:rPr>
                <w:b/>
                <w:bCs/>
                <w:sz w:val="22"/>
                <w:szCs w:val="22"/>
              </w:rPr>
              <w:t xml:space="preserve">Знать: </w:t>
            </w:r>
            <w:r>
              <w:rPr>
                <w:sz w:val="22"/>
                <w:szCs w:val="22"/>
              </w:rPr>
              <w:t>основы организации и исполнения бюджета, составления финансовой отчетности как предметную область финансового аудита и аудита эффективности.</w:t>
            </w:r>
          </w:p>
          <w:p w:rsidR="00F30132" w:rsidRDefault="00FC573D">
            <w:pPr>
              <w:widowControl w:val="0"/>
              <w:jc w:val="both"/>
              <w:rPr>
                <w:sz w:val="22"/>
                <w:szCs w:val="22"/>
              </w:rPr>
            </w:pPr>
            <w:r>
              <w:rPr>
                <w:b/>
                <w:bCs/>
                <w:sz w:val="22"/>
                <w:szCs w:val="22"/>
              </w:rPr>
              <w:t xml:space="preserve">Уметь: </w:t>
            </w:r>
            <w:r>
              <w:rPr>
                <w:sz w:val="22"/>
                <w:szCs w:val="22"/>
              </w:rPr>
              <w:t>применять знания  организации и исполнения бюджета, составления финансовой отчетности для решения задач финансового аудита и аудита эффективности.</w:t>
            </w:r>
          </w:p>
        </w:tc>
      </w:tr>
      <w:tr w:rsidR="00F30132">
        <w:trPr>
          <w:trHeight w:val="1603"/>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2.</w:t>
            </w:r>
            <w:r>
              <w:rPr>
                <w:color w:val="0D0D0D"/>
                <w:sz w:val="22"/>
                <w:szCs w:val="22"/>
              </w:rPr>
              <w:tab/>
              <w:t xml:space="preserve">Демонстрирует навыки по составлению и ведению кассового плана исполнения бюджета </w:t>
            </w:r>
          </w:p>
          <w:p w:rsidR="00F30132" w:rsidRDefault="00F30132">
            <w:pPr>
              <w:widowControl w:val="0"/>
              <w:tabs>
                <w:tab w:val="left" w:pos="284"/>
              </w:tabs>
              <w:jc w:val="both"/>
              <w:rPr>
                <w:color w:val="0D0D0D"/>
                <w:sz w:val="22"/>
                <w:szCs w:val="22"/>
              </w:rPr>
            </w:pPr>
          </w:p>
        </w:tc>
        <w:tc>
          <w:tcPr>
            <w:tcW w:w="4365" w:type="dxa"/>
          </w:tcPr>
          <w:p w:rsidR="00F30132" w:rsidRDefault="00FC573D">
            <w:pPr>
              <w:widowControl w:val="0"/>
              <w:jc w:val="both"/>
              <w:rPr>
                <w:b/>
                <w:bCs/>
                <w:sz w:val="22"/>
                <w:szCs w:val="22"/>
              </w:rPr>
            </w:pPr>
            <w:r>
              <w:rPr>
                <w:b/>
                <w:bCs/>
                <w:sz w:val="22"/>
                <w:szCs w:val="22"/>
              </w:rPr>
              <w:t xml:space="preserve">Знать: </w:t>
            </w:r>
            <w:r>
              <w:rPr>
                <w:sz w:val="22"/>
                <w:szCs w:val="22"/>
              </w:rPr>
              <w:t>механизм составления и ведения кассового плана исполнения бюджета как предметную область финансового аудита и аудита эффективности.</w:t>
            </w:r>
          </w:p>
          <w:p w:rsidR="00F30132" w:rsidRDefault="00FC573D">
            <w:pPr>
              <w:widowControl w:val="0"/>
              <w:jc w:val="both"/>
              <w:rPr>
                <w:b/>
                <w:bCs/>
                <w:sz w:val="22"/>
                <w:szCs w:val="22"/>
              </w:rPr>
            </w:pPr>
            <w:r>
              <w:rPr>
                <w:b/>
                <w:bCs/>
                <w:sz w:val="22"/>
                <w:szCs w:val="22"/>
              </w:rPr>
              <w:t xml:space="preserve">Уметь: </w:t>
            </w:r>
            <w:r>
              <w:rPr>
                <w:sz w:val="22"/>
                <w:szCs w:val="22"/>
              </w:rPr>
              <w:t>реализовать знания механизма составления и ведения кассового плана исполнения бюджета для решения задач финансового аудита и аудита эффективности.</w:t>
            </w:r>
          </w:p>
        </w:tc>
      </w:tr>
      <w:tr w:rsidR="00F30132">
        <w:trPr>
          <w:trHeight w:val="1603"/>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3.</w:t>
            </w:r>
            <w:r>
              <w:rPr>
                <w:color w:val="0D0D0D"/>
                <w:sz w:val="22"/>
                <w:szCs w:val="22"/>
              </w:rPr>
              <w:tab/>
              <w:t>Обосновывает предложения по повышению эффективности финансовых и казначейских операций, развитию системы казначейских платежей.</w:t>
            </w:r>
          </w:p>
        </w:tc>
        <w:tc>
          <w:tcPr>
            <w:tcW w:w="4365" w:type="dxa"/>
          </w:tcPr>
          <w:p w:rsidR="00F30132" w:rsidRDefault="00FC573D">
            <w:pPr>
              <w:widowControl w:val="0"/>
              <w:jc w:val="both"/>
              <w:rPr>
                <w:sz w:val="22"/>
                <w:szCs w:val="22"/>
              </w:rPr>
            </w:pPr>
            <w:r>
              <w:rPr>
                <w:b/>
                <w:bCs/>
                <w:sz w:val="22"/>
                <w:szCs w:val="22"/>
              </w:rPr>
              <w:t>Знать</w:t>
            </w:r>
            <w:r>
              <w:rPr>
                <w:sz w:val="22"/>
                <w:szCs w:val="22"/>
              </w:rPr>
              <w:t>: направления повышения эффективности финансовых и казначейских операций.</w:t>
            </w:r>
          </w:p>
          <w:p w:rsidR="00F30132" w:rsidRDefault="00FC573D">
            <w:pPr>
              <w:widowControl w:val="0"/>
              <w:jc w:val="both"/>
              <w:rPr>
                <w:b/>
                <w:bCs/>
                <w:sz w:val="22"/>
                <w:szCs w:val="22"/>
              </w:rPr>
            </w:pPr>
            <w:r>
              <w:rPr>
                <w:b/>
                <w:bCs/>
                <w:sz w:val="22"/>
                <w:szCs w:val="22"/>
              </w:rPr>
              <w:t>Уметь</w:t>
            </w:r>
            <w:r>
              <w:rPr>
                <w:rFonts w:eastAsia="Calibri"/>
                <w:sz w:val="22"/>
                <w:szCs w:val="22"/>
              </w:rPr>
              <w:t>: обосновать предложения по повышению эффективности финансовых и казначейских операций по результатам финансового аудита и аудита эффективности.</w:t>
            </w:r>
          </w:p>
        </w:tc>
      </w:tr>
      <w:tr w:rsidR="00F30132">
        <w:trPr>
          <w:trHeight w:val="46"/>
        </w:trPr>
        <w:tc>
          <w:tcPr>
            <w:tcW w:w="992" w:type="dxa"/>
            <w:vMerge w:val="restart"/>
          </w:tcPr>
          <w:p w:rsidR="00F30132" w:rsidRDefault="00FC573D">
            <w:pPr>
              <w:widowControl w:val="0"/>
              <w:jc w:val="both"/>
              <w:rPr>
                <w:sz w:val="22"/>
                <w:szCs w:val="22"/>
              </w:rPr>
            </w:pPr>
            <w:r>
              <w:rPr>
                <w:sz w:val="22"/>
                <w:szCs w:val="22"/>
              </w:rPr>
              <w:t>УК-11</w:t>
            </w:r>
          </w:p>
        </w:tc>
        <w:tc>
          <w:tcPr>
            <w:tcW w:w="1727" w:type="dxa"/>
            <w:vMerge w:val="restart"/>
          </w:tcPr>
          <w:p w:rsidR="00F30132" w:rsidRDefault="00FC573D">
            <w:pPr>
              <w:widowControl w:val="0"/>
              <w:jc w:val="both"/>
              <w:rPr>
                <w:sz w:val="22"/>
                <w:szCs w:val="22"/>
              </w:rPr>
            </w:pPr>
            <w:r>
              <w:rPr>
                <w:sz w:val="22"/>
                <w:szCs w:val="22"/>
              </w:rPr>
              <w:t>Способность к постановке целей и задач исследований, выбору оптимальных путей и методов их достижения</w:t>
            </w:r>
          </w:p>
        </w:tc>
        <w:tc>
          <w:tcPr>
            <w:tcW w:w="2696" w:type="dxa"/>
          </w:tcPr>
          <w:p w:rsidR="00F30132" w:rsidRDefault="00FC573D">
            <w:pPr>
              <w:widowControl w:val="0"/>
              <w:tabs>
                <w:tab w:val="left" w:pos="284"/>
              </w:tabs>
              <w:jc w:val="both"/>
              <w:rPr>
                <w:color w:val="0D0D0D"/>
                <w:sz w:val="22"/>
                <w:szCs w:val="22"/>
              </w:rPr>
            </w:pPr>
            <w:r>
              <w:rPr>
                <w:color w:val="0D0D0D"/>
                <w:sz w:val="22"/>
                <w:szCs w:val="22"/>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365" w:type="dxa"/>
          </w:tcPr>
          <w:p w:rsidR="00F30132" w:rsidRDefault="00FC573D">
            <w:pPr>
              <w:widowControl w:val="0"/>
              <w:jc w:val="both"/>
              <w:rPr>
                <w:sz w:val="22"/>
                <w:szCs w:val="22"/>
              </w:rPr>
            </w:pPr>
            <w:r>
              <w:rPr>
                <w:b/>
                <w:bCs/>
                <w:sz w:val="22"/>
                <w:szCs w:val="22"/>
              </w:rPr>
              <w:t>Знать</w:t>
            </w:r>
            <w:r>
              <w:rPr>
                <w:sz w:val="22"/>
                <w:szCs w:val="22"/>
              </w:rPr>
              <w:t>: концептуальные основы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анализировать проблемные области в сфере финансового аудита и аудита эффективности.</w:t>
            </w:r>
          </w:p>
          <w:p w:rsidR="00F30132" w:rsidRDefault="00F30132">
            <w:pPr>
              <w:widowControl w:val="0"/>
              <w:jc w:val="both"/>
              <w:rPr>
                <w:b/>
                <w:bCs/>
                <w:sz w:val="22"/>
                <w:szCs w:val="22"/>
              </w:rPr>
            </w:pPr>
          </w:p>
          <w:p w:rsidR="00F30132" w:rsidRDefault="00F30132">
            <w:pPr>
              <w:widowControl w:val="0"/>
              <w:jc w:val="both"/>
              <w:rPr>
                <w:sz w:val="22"/>
                <w:szCs w:val="22"/>
              </w:rPr>
            </w:pPr>
          </w:p>
          <w:p w:rsidR="00F30132" w:rsidRDefault="00F30132">
            <w:pPr>
              <w:widowControl w:val="0"/>
              <w:jc w:val="both"/>
              <w:rPr>
                <w:sz w:val="22"/>
                <w:szCs w:val="22"/>
              </w:rPr>
            </w:pPr>
          </w:p>
        </w:tc>
      </w:tr>
      <w:tr w:rsidR="00F30132">
        <w:trPr>
          <w:trHeight w:val="683"/>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2. Обосновывает системную формулировку цели и постановку задачи управления.</w:t>
            </w:r>
          </w:p>
        </w:tc>
        <w:tc>
          <w:tcPr>
            <w:tcW w:w="4365" w:type="dxa"/>
          </w:tcPr>
          <w:p w:rsidR="00F30132" w:rsidRDefault="00FC573D">
            <w:pPr>
              <w:widowControl w:val="0"/>
              <w:jc w:val="both"/>
              <w:rPr>
                <w:sz w:val="22"/>
                <w:szCs w:val="22"/>
              </w:rPr>
            </w:pPr>
            <w:r>
              <w:rPr>
                <w:b/>
                <w:bCs/>
                <w:sz w:val="22"/>
                <w:szCs w:val="22"/>
              </w:rPr>
              <w:t>Знать</w:t>
            </w:r>
            <w:r>
              <w:rPr>
                <w:sz w:val="22"/>
                <w:szCs w:val="22"/>
              </w:rPr>
              <w:t>: содержательные характеристики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формулировать цели и задачи финансового аудита и аудита эффективности.</w:t>
            </w:r>
          </w:p>
        </w:tc>
      </w:tr>
      <w:tr w:rsidR="00F30132">
        <w:trPr>
          <w:trHeight w:val="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 xml:space="preserve">3. Взвешенно и системно подходит к анализу ситуации, формулировке критериев и условий выбора </w:t>
            </w:r>
          </w:p>
        </w:tc>
        <w:tc>
          <w:tcPr>
            <w:tcW w:w="4365" w:type="dxa"/>
          </w:tcPr>
          <w:p w:rsidR="00F30132" w:rsidRDefault="00FC573D">
            <w:pPr>
              <w:widowControl w:val="0"/>
              <w:jc w:val="both"/>
              <w:rPr>
                <w:sz w:val="22"/>
                <w:szCs w:val="22"/>
              </w:rPr>
            </w:pPr>
            <w:r>
              <w:rPr>
                <w:b/>
                <w:bCs/>
                <w:sz w:val="22"/>
                <w:szCs w:val="22"/>
              </w:rPr>
              <w:t>Знать</w:t>
            </w:r>
            <w:r>
              <w:rPr>
                <w:sz w:val="22"/>
                <w:szCs w:val="22"/>
              </w:rPr>
              <w:t>: аналитическое обеспечение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анализировать и формулировать критерии и условия выбора в ходе финансового аудита и аудита эффективности.</w:t>
            </w:r>
          </w:p>
        </w:tc>
      </w:tr>
      <w:tr w:rsidR="00F30132">
        <w:trPr>
          <w:trHeight w:val="2150"/>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365" w:type="dxa"/>
          </w:tcPr>
          <w:p w:rsidR="00F30132" w:rsidRDefault="00FC573D">
            <w:pPr>
              <w:widowControl w:val="0"/>
              <w:jc w:val="both"/>
              <w:rPr>
                <w:sz w:val="22"/>
                <w:szCs w:val="22"/>
              </w:rPr>
            </w:pPr>
            <w:r>
              <w:rPr>
                <w:b/>
                <w:bCs/>
                <w:sz w:val="22"/>
                <w:szCs w:val="22"/>
              </w:rPr>
              <w:t>Знать</w:t>
            </w:r>
            <w:r>
              <w:rPr>
                <w:sz w:val="22"/>
                <w:szCs w:val="22"/>
              </w:rPr>
              <w:t>: основные подходы к сущности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критически переосмысливать и обобщать существующие подходы к сущности финансового аудита и аудита эффективности.</w:t>
            </w:r>
          </w:p>
          <w:p w:rsidR="00F30132" w:rsidRDefault="00F30132">
            <w:pPr>
              <w:widowControl w:val="0"/>
              <w:jc w:val="both"/>
              <w:rPr>
                <w:b/>
                <w:bCs/>
                <w:sz w:val="22"/>
                <w:szCs w:val="22"/>
              </w:rPr>
            </w:pPr>
          </w:p>
        </w:tc>
      </w:tr>
      <w:tr w:rsidR="00F30132">
        <w:trPr>
          <w:trHeight w:val="839"/>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365" w:type="dxa"/>
          </w:tcPr>
          <w:p w:rsidR="00F30132" w:rsidRDefault="00FC573D">
            <w:pPr>
              <w:widowControl w:val="0"/>
              <w:jc w:val="both"/>
              <w:rPr>
                <w:sz w:val="22"/>
                <w:szCs w:val="22"/>
              </w:rPr>
            </w:pPr>
            <w:r>
              <w:rPr>
                <w:b/>
                <w:bCs/>
                <w:sz w:val="22"/>
                <w:szCs w:val="22"/>
              </w:rPr>
              <w:t>Знать</w:t>
            </w:r>
            <w:r>
              <w:rPr>
                <w:sz w:val="22"/>
                <w:szCs w:val="22"/>
              </w:rPr>
              <w:t>: организационно-методическое обеспечение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использовать процедуры целеполагания, декомпозиции и агрегирования, анализа и синтеза в ходе финансового аудита и аудита эффективности.</w:t>
            </w:r>
          </w:p>
          <w:p w:rsidR="00F30132" w:rsidRDefault="00F30132">
            <w:pPr>
              <w:widowControl w:val="0"/>
              <w:jc w:val="both"/>
              <w:rPr>
                <w:b/>
                <w:bCs/>
                <w:sz w:val="22"/>
                <w:szCs w:val="22"/>
              </w:rPr>
            </w:pPr>
          </w:p>
        </w:tc>
      </w:tr>
      <w:tr w:rsidR="00F30132">
        <w:trPr>
          <w:trHeight w:val="545"/>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jc w:val="both"/>
              <w:rPr>
                <w:sz w:val="22"/>
                <w:szCs w:val="22"/>
              </w:rPr>
            </w:pPr>
          </w:p>
        </w:tc>
        <w:tc>
          <w:tcPr>
            <w:tcW w:w="2696" w:type="dxa"/>
          </w:tcPr>
          <w:p w:rsidR="00F30132" w:rsidRDefault="00FC573D">
            <w:pPr>
              <w:widowControl w:val="0"/>
              <w:tabs>
                <w:tab w:val="left" w:pos="284"/>
              </w:tabs>
              <w:jc w:val="both"/>
              <w:rPr>
                <w:color w:val="0D0D0D"/>
                <w:sz w:val="22"/>
                <w:szCs w:val="22"/>
              </w:rPr>
            </w:pPr>
            <w:r>
              <w:rPr>
                <w:color w:val="0D0D0D"/>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4365" w:type="dxa"/>
          </w:tcPr>
          <w:p w:rsidR="00F30132" w:rsidRDefault="00FC573D">
            <w:pPr>
              <w:widowControl w:val="0"/>
              <w:jc w:val="both"/>
              <w:rPr>
                <w:sz w:val="22"/>
                <w:szCs w:val="22"/>
              </w:rPr>
            </w:pPr>
            <w:r>
              <w:rPr>
                <w:b/>
                <w:bCs/>
                <w:sz w:val="22"/>
                <w:szCs w:val="22"/>
              </w:rPr>
              <w:t>Знать</w:t>
            </w:r>
            <w:r>
              <w:rPr>
                <w:sz w:val="22"/>
                <w:szCs w:val="22"/>
              </w:rPr>
              <w:t>: этапы реализации финансового аудита и аудита эффективности</w:t>
            </w:r>
          </w:p>
          <w:p w:rsidR="00F30132" w:rsidRDefault="00FC573D">
            <w:pPr>
              <w:widowControl w:val="0"/>
              <w:jc w:val="both"/>
              <w:rPr>
                <w:sz w:val="22"/>
                <w:szCs w:val="22"/>
              </w:rPr>
            </w:pPr>
            <w:r>
              <w:rPr>
                <w:b/>
                <w:bCs/>
                <w:sz w:val="22"/>
                <w:szCs w:val="22"/>
              </w:rPr>
              <w:t>Уметь</w:t>
            </w:r>
            <w:r>
              <w:rPr>
                <w:sz w:val="22"/>
                <w:szCs w:val="22"/>
              </w:rPr>
              <w:t>: логично, последовательно реализовать финансовый аудит и аудит эффективности.</w:t>
            </w:r>
          </w:p>
        </w:tc>
      </w:tr>
      <w:tr w:rsidR="00F30132">
        <w:trPr>
          <w:trHeight w:val="729"/>
        </w:trPr>
        <w:tc>
          <w:tcPr>
            <w:tcW w:w="992" w:type="dxa"/>
            <w:vMerge w:val="restart"/>
          </w:tcPr>
          <w:p w:rsidR="00F30132" w:rsidRDefault="00FC573D">
            <w:pPr>
              <w:widowControl w:val="0"/>
              <w:jc w:val="both"/>
              <w:rPr>
                <w:sz w:val="22"/>
                <w:szCs w:val="22"/>
              </w:rPr>
            </w:pPr>
            <w:r>
              <w:rPr>
                <w:sz w:val="22"/>
                <w:szCs w:val="22"/>
              </w:rPr>
              <w:t>ПКП-4</w:t>
            </w:r>
          </w:p>
        </w:tc>
        <w:tc>
          <w:tcPr>
            <w:tcW w:w="1727" w:type="dxa"/>
            <w:vMerge w:val="restart"/>
          </w:tcPr>
          <w:p w:rsidR="00F30132" w:rsidRDefault="00FC573D">
            <w:pPr>
              <w:widowControl w:val="0"/>
              <w:tabs>
                <w:tab w:val="left" w:pos="540"/>
              </w:tabs>
              <w:contextualSpacing/>
              <w:jc w:val="both"/>
              <w:rPr>
                <w:sz w:val="22"/>
                <w:szCs w:val="22"/>
              </w:rPr>
            </w:pPr>
            <w:r>
              <w:rPr>
                <w:sz w:val="22"/>
                <w:szCs w:val="22"/>
              </w:rPr>
              <w:t>Способность управления казначейскими рисками</w:t>
            </w:r>
          </w:p>
        </w:tc>
        <w:tc>
          <w:tcPr>
            <w:tcW w:w="2696" w:type="dxa"/>
          </w:tcPr>
          <w:p w:rsidR="00F30132" w:rsidRDefault="00FC573D">
            <w:pPr>
              <w:widowControl w:val="0"/>
              <w:contextualSpacing/>
              <w:jc w:val="both"/>
              <w:rPr>
                <w:rFonts w:eastAsia="Calibri"/>
                <w:sz w:val="22"/>
                <w:szCs w:val="22"/>
              </w:rPr>
            </w:pPr>
            <w:r>
              <w:rPr>
                <w:rFonts w:eastAsia="Calibri"/>
                <w:sz w:val="22"/>
                <w:szCs w:val="22"/>
              </w:rPr>
              <w:t>1.</w:t>
            </w:r>
            <w:r>
              <w:rPr>
                <w:rFonts w:eastAsia="Calibri"/>
                <w:sz w:val="22"/>
                <w:szCs w:val="22"/>
              </w:rPr>
              <w:tab/>
              <w:t>Владеет приемами идентификации казначейских рисков.</w:t>
            </w:r>
          </w:p>
        </w:tc>
        <w:tc>
          <w:tcPr>
            <w:tcW w:w="4365" w:type="dxa"/>
          </w:tcPr>
          <w:p w:rsidR="00F30132" w:rsidRDefault="00FC573D">
            <w:pPr>
              <w:widowControl w:val="0"/>
              <w:jc w:val="both"/>
              <w:rPr>
                <w:b/>
                <w:bCs/>
                <w:sz w:val="22"/>
                <w:szCs w:val="22"/>
              </w:rPr>
            </w:pPr>
            <w:r>
              <w:rPr>
                <w:b/>
                <w:bCs/>
                <w:sz w:val="22"/>
                <w:szCs w:val="22"/>
              </w:rPr>
              <w:t xml:space="preserve">Знать: </w:t>
            </w:r>
            <w:r>
              <w:rPr>
                <w:sz w:val="22"/>
                <w:szCs w:val="22"/>
              </w:rPr>
              <w:t>приемы идентификации рисков для организации финансового аудита и аудита эффективности.</w:t>
            </w:r>
          </w:p>
          <w:p w:rsidR="00F30132" w:rsidRDefault="00FC573D">
            <w:pPr>
              <w:widowControl w:val="0"/>
              <w:jc w:val="both"/>
              <w:rPr>
                <w:b/>
                <w:bCs/>
                <w:sz w:val="22"/>
                <w:szCs w:val="22"/>
              </w:rPr>
            </w:pPr>
            <w:r>
              <w:rPr>
                <w:b/>
                <w:bCs/>
                <w:sz w:val="22"/>
                <w:szCs w:val="22"/>
              </w:rPr>
              <w:t xml:space="preserve">Уметь: </w:t>
            </w:r>
            <w:r>
              <w:rPr>
                <w:sz w:val="22"/>
                <w:szCs w:val="22"/>
              </w:rPr>
              <w:t>идентифицировать риски и рискоемкие бюджетные процедуры (бизнес-процессы).</w:t>
            </w:r>
          </w:p>
        </w:tc>
      </w:tr>
      <w:tr w:rsidR="00F30132">
        <w:trPr>
          <w:trHeight w:val="1151"/>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contextualSpacing/>
              <w:jc w:val="both"/>
              <w:rPr>
                <w:rFonts w:eastAsia="Calibri"/>
                <w:sz w:val="22"/>
                <w:szCs w:val="22"/>
              </w:rPr>
            </w:pPr>
            <w:r>
              <w:rPr>
                <w:rFonts w:eastAsia="Calibri"/>
                <w:sz w:val="22"/>
                <w:szCs w:val="22"/>
              </w:rPr>
              <w:t>2.</w:t>
            </w:r>
            <w:r>
              <w:rPr>
                <w:rFonts w:eastAsia="Calibri"/>
                <w:sz w:val="22"/>
                <w:szCs w:val="22"/>
              </w:rPr>
              <w:tab/>
              <w:t>Применяет методику оценки казначейских рисков.</w:t>
            </w:r>
          </w:p>
          <w:p w:rsidR="00F30132" w:rsidRDefault="00F30132">
            <w:pPr>
              <w:widowControl w:val="0"/>
              <w:contextualSpacing/>
              <w:jc w:val="both"/>
              <w:rPr>
                <w:rFonts w:eastAsia="Calibri"/>
                <w:sz w:val="22"/>
                <w:szCs w:val="22"/>
              </w:rPr>
            </w:pPr>
          </w:p>
        </w:tc>
        <w:tc>
          <w:tcPr>
            <w:tcW w:w="4365" w:type="dxa"/>
          </w:tcPr>
          <w:p w:rsidR="00F30132" w:rsidRDefault="00FC573D">
            <w:pPr>
              <w:widowControl w:val="0"/>
              <w:jc w:val="both"/>
              <w:rPr>
                <w:rFonts w:eastAsia="Calibri"/>
                <w:sz w:val="22"/>
                <w:szCs w:val="22"/>
              </w:rPr>
            </w:pPr>
            <w:r>
              <w:rPr>
                <w:b/>
                <w:bCs/>
                <w:sz w:val="22"/>
                <w:szCs w:val="22"/>
              </w:rPr>
              <w:t>Знать</w:t>
            </w:r>
            <w:r>
              <w:rPr>
                <w:rFonts w:eastAsia="Calibri"/>
                <w:sz w:val="22"/>
                <w:szCs w:val="22"/>
              </w:rPr>
              <w:t>: методическое обеспечение оценки рисков для организации финансового аудита и аудита эффективности.</w:t>
            </w:r>
          </w:p>
          <w:p w:rsidR="00F30132" w:rsidRDefault="00FC573D">
            <w:pPr>
              <w:widowControl w:val="0"/>
              <w:jc w:val="both"/>
              <w:rPr>
                <w:rFonts w:eastAsia="Calibri"/>
                <w:sz w:val="22"/>
                <w:szCs w:val="22"/>
              </w:rPr>
            </w:pPr>
            <w:r>
              <w:rPr>
                <w:b/>
                <w:bCs/>
                <w:sz w:val="22"/>
                <w:szCs w:val="22"/>
              </w:rPr>
              <w:t>Уметь</w:t>
            </w:r>
            <w:r>
              <w:rPr>
                <w:rFonts w:eastAsia="Calibri"/>
                <w:sz w:val="22"/>
                <w:szCs w:val="22"/>
              </w:rPr>
              <w:t>: реализовать оценку рисков для целей финансового аудита и аудита эффективности.</w:t>
            </w:r>
          </w:p>
        </w:tc>
      </w:tr>
      <w:tr w:rsidR="00F30132">
        <w:trPr>
          <w:trHeight w:val="1151"/>
        </w:trPr>
        <w:tc>
          <w:tcPr>
            <w:tcW w:w="992" w:type="dxa"/>
            <w:vMerge/>
          </w:tcPr>
          <w:p w:rsidR="00F30132" w:rsidRDefault="00F30132">
            <w:pPr>
              <w:widowControl w:val="0"/>
              <w:jc w:val="both"/>
              <w:rPr>
                <w:sz w:val="22"/>
                <w:szCs w:val="22"/>
              </w:rPr>
            </w:pPr>
          </w:p>
        </w:tc>
        <w:tc>
          <w:tcPr>
            <w:tcW w:w="1727" w:type="dxa"/>
            <w:vMerge/>
          </w:tcPr>
          <w:p w:rsidR="00F30132" w:rsidRDefault="00F30132">
            <w:pPr>
              <w:widowControl w:val="0"/>
              <w:tabs>
                <w:tab w:val="left" w:pos="540"/>
              </w:tabs>
              <w:contextualSpacing/>
              <w:jc w:val="both"/>
              <w:rPr>
                <w:sz w:val="22"/>
                <w:szCs w:val="22"/>
              </w:rPr>
            </w:pPr>
          </w:p>
        </w:tc>
        <w:tc>
          <w:tcPr>
            <w:tcW w:w="2696" w:type="dxa"/>
          </w:tcPr>
          <w:p w:rsidR="00F30132" w:rsidRDefault="00FC573D">
            <w:pPr>
              <w:widowControl w:val="0"/>
              <w:contextualSpacing/>
              <w:jc w:val="both"/>
              <w:rPr>
                <w:rFonts w:eastAsia="Calibri"/>
                <w:sz w:val="22"/>
                <w:szCs w:val="22"/>
              </w:rPr>
            </w:pPr>
            <w:r>
              <w:rPr>
                <w:rFonts w:eastAsia="Calibri"/>
                <w:sz w:val="22"/>
                <w:szCs w:val="22"/>
              </w:rPr>
              <w:t>3.</w:t>
            </w:r>
            <w:r>
              <w:rPr>
                <w:rFonts w:eastAsia="Calibri"/>
                <w:sz w:val="22"/>
                <w:szCs w:val="22"/>
              </w:rPr>
              <w:tab/>
              <w:t>Обосновывает решения по повышению эффективности управления казначейскими рисками.</w:t>
            </w:r>
          </w:p>
        </w:tc>
        <w:tc>
          <w:tcPr>
            <w:tcW w:w="4365" w:type="dxa"/>
          </w:tcPr>
          <w:p w:rsidR="00F30132" w:rsidRDefault="00FC573D">
            <w:pPr>
              <w:widowControl w:val="0"/>
              <w:jc w:val="both"/>
              <w:rPr>
                <w:rFonts w:eastAsia="Calibri"/>
                <w:b/>
                <w:bCs/>
                <w:sz w:val="22"/>
                <w:szCs w:val="22"/>
              </w:rPr>
            </w:pPr>
            <w:r>
              <w:rPr>
                <w:rFonts w:eastAsia="Calibri"/>
                <w:b/>
                <w:bCs/>
                <w:sz w:val="22"/>
                <w:szCs w:val="22"/>
              </w:rPr>
              <w:t xml:space="preserve">Знать: </w:t>
            </w:r>
            <w:r>
              <w:rPr>
                <w:rFonts w:eastAsia="Calibri"/>
                <w:sz w:val="22"/>
                <w:szCs w:val="22"/>
              </w:rPr>
              <w:t>направления повышения эффективности управления рисками.</w:t>
            </w:r>
          </w:p>
          <w:p w:rsidR="00F30132" w:rsidRDefault="00FC573D">
            <w:pPr>
              <w:widowControl w:val="0"/>
              <w:jc w:val="both"/>
              <w:rPr>
                <w:b/>
                <w:bCs/>
                <w:sz w:val="22"/>
                <w:szCs w:val="22"/>
              </w:rPr>
            </w:pPr>
            <w:r>
              <w:rPr>
                <w:rFonts w:eastAsia="Calibri"/>
                <w:b/>
                <w:bCs/>
                <w:sz w:val="22"/>
                <w:szCs w:val="22"/>
              </w:rPr>
              <w:t xml:space="preserve">Уметь: </w:t>
            </w:r>
            <w:r>
              <w:rPr>
                <w:rFonts w:eastAsia="Calibri"/>
                <w:sz w:val="22"/>
                <w:szCs w:val="22"/>
              </w:rPr>
              <w:t>обосновать решения по повышению эффективности управления рисками для целей финансового аудита и аудита эффективности.</w:t>
            </w:r>
          </w:p>
        </w:tc>
      </w:tr>
    </w:tbl>
    <w:p w:rsidR="00F30132" w:rsidRDefault="00F30132">
      <w:pPr>
        <w:rPr>
          <w:highlight w:val="yellow"/>
        </w:rPr>
      </w:pPr>
    </w:p>
    <w:p w:rsidR="00F30132" w:rsidRDefault="00F30132">
      <w:pPr>
        <w:rPr>
          <w:highlight w:val="yellow"/>
        </w:rPr>
      </w:pPr>
    </w:p>
    <w:p w:rsidR="00F30132" w:rsidRDefault="00FC573D">
      <w:pPr>
        <w:pStyle w:val="1"/>
        <w:ind w:firstLine="709"/>
        <w:jc w:val="both"/>
        <w:rPr>
          <w:b/>
          <w:bCs/>
          <w:i/>
          <w:sz w:val="28"/>
          <w:szCs w:val="28"/>
        </w:rPr>
      </w:pPr>
      <w:bookmarkStart w:id="12" w:name="_Toc324441754"/>
      <w:r>
        <w:rPr>
          <w:b/>
          <w:bCs/>
          <w:sz w:val="28"/>
          <w:szCs w:val="28"/>
        </w:rPr>
        <w:t>3.</w:t>
      </w:r>
      <w:bookmarkEnd w:id="12"/>
      <w:r>
        <w:rPr>
          <w:b/>
          <w:bCs/>
          <w:sz w:val="28"/>
          <w:szCs w:val="28"/>
        </w:rPr>
        <w:t xml:space="preserve"> </w:t>
      </w:r>
      <w:r>
        <w:rPr>
          <w:b/>
          <w:iCs/>
          <w:sz w:val="28"/>
          <w:szCs w:val="28"/>
        </w:rPr>
        <w:t>Место дисциплины в структуре основной образовательной программы</w:t>
      </w:r>
    </w:p>
    <w:p w:rsidR="00F30132" w:rsidRDefault="00FC573D">
      <w:pPr>
        <w:spacing w:line="360" w:lineRule="auto"/>
        <w:ind w:firstLine="709"/>
        <w:jc w:val="both"/>
        <w:rPr>
          <w:sz w:val="28"/>
          <w:szCs w:val="28"/>
        </w:rPr>
      </w:pPr>
      <w:r>
        <w:rPr>
          <w:sz w:val="28"/>
          <w:szCs w:val="28"/>
        </w:rPr>
        <w:t xml:space="preserve">Дисциплина </w:t>
      </w:r>
      <w:r>
        <w:rPr>
          <w:b/>
          <w:i/>
          <w:sz w:val="28"/>
          <w:szCs w:val="28"/>
        </w:rPr>
        <w:t>«</w:t>
      </w:r>
      <w:r>
        <w:rPr>
          <w:rFonts w:eastAsiaTheme="minorEastAsia" w:cstheme="minorBidi"/>
          <w:b/>
          <w:bCs/>
          <w:i/>
          <w:sz w:val="28"/>
        </w:rPr>
        <w:t>Финансовый аудит и аудит эффективности</w:t>
      </w:r>
      <w:r>
        <w:rPr>
          <w:b/>
          <w:i/>
          <w:sz w:val="28"/>
          <w:szCs w:val="28"/>
        </w:rPr>
        <w:t xml:space="preserve">» </w:t>
      </w:r>
      <w:r>
        <w:rPr>
          <w:sz w:val="28"/>
          <w:szCs w:val="28"/>
        </w:rPr>
        <w:t>относится:</w:t>
      </w:r>
    </w:p>
    <w:p w:rsidR="00F30132" w:rsidRDefault="00FC573D">
      <w:pPr>
        <w:spacing w:line="360" w:lineRule="auto"/>
        <w:ind w:firstLine="709"/>
        <w:jc w:val="both"/>
        <w:rPr>
          <w:rFonts w:eastAsia="Calibri"/>
          <w:color w:val="000000"/>
          <w:sz w:val="28"/>
          <w:szCs w:val="28"/>
          <w:shd w:val="clear" w:color="auto" w:fill="FFFFFF"/>
        </w:rPr>
      </w:pPr>
      <w:r>
        <w:rPr>
          <w:sz w:val="28"/>
          <w:szCs w:val="28"/>
        </w:rPr>
        <w:t>к модулю «Государственный аудит» цикла профиля</w:t>
      </w:r>
      <w:r w:rsidR="00A74F00">
        <w:rPr>
          <w:sz w:val="28"/>
          <w:szCs w:val="28"/>
        </w:rPr>
        <w:t xml:space="preserve"> </w:t>
      </w:r>
      <w:r w:rsidR="00A74F00" w:rsidRPr="00E05942">
        <w:rPr>
          <w:sz w:val="28"/>
          <w:szCs w:val="28"/>
        </w:rPr>
        <w:t>(элективного)</w:t>
      </w:r>
      <w:r w:rsidRPr="00E05942">
        <w:rPr>
          <w:sz w:val="28"/>
          <w:szCs w:val="28"/>
        </w:rPr>
        <w:t>,</w:t>
      </w:r>
      <w:r>
        <w:rPr>
          <w:sz w:val="28"/>
          <w:szCs w:val="28"/>
        </w:rPr>
        <w:t xml:space="preserve"> части, формируемой участниками образовательных отношений </w:t>
      </w:r>
      <w:r>
        <w:rPr>
          <w:sz w:val="28"/>
          <w:szCs w:val="28"/>
          <w:shd w:val="clear" w:color="auto" w:fill="FFFFFF"/>
        </w:rPr>
        <w:t xml:space="preserve">для направления </w:t>
      </w:r>
      <w:r>
        <w:rPr>
          <w:sz w:val="28"/>
          <w:szCs w:val="28"/>
          <w:shd w:val="clear" w:color="auto" w:fill="FFFFFF"/>
        </w:rPr>
        <w:lastRenderedPageBreak/>
        <w:t xml:space="preserve">подготовки </w:t>
      </w:r>
      <w:r>
        <w:rPr>
          <w:rFonts w:eastAsia="Calibri"/>
          <w:color w:val="000000"/>
          <w:sz w:val="28"/>
          <w:szCs w:val="28"/>
          <w:shd w:val="clear" w:color="auto" w:fill="FFFFFF"/>
        </w:rPr>
        <w:t>38.03.01 «Экономика», образовательная программа «Экономика и финансы», профиль «Государственный финансовый контроль» (2022); профиль «Государственный финансовый контроль и казначейское дело» (2021);</w:t>
      </w:r>
    </w:p>
    <w:p w:rsidR="00F30132" w:rsidRDefault="00FC573D">
      <w:pPr>
        <w:spacing w:line="360" w:lineRule="auto"/>
        <w:ind w:firstLine="709"/>
        <w:jc w:val="both"/>
        <w:rPr>
          <w:rFonts w:eastAsia="Calibri"/>
          <w:color w:val="000000"/>
          <w:sz w:val="28"/>
          <w:szCs w:val="28"/>
          <w:shd w:val="clear" w:color="auto" w:fill="FFFFFF"/>
        </w:rPr>
      </w:pPr>
      <w:r>
        <w:rPr>
          <w:rFonts w:eastAsia="Calibri"/>
          <w:color w:val="000000"/>
          <w:sz w:val="28"/>
          <w:szCs w:val="28"/>
          <w:shd w:val="clear" w:color="auto" w:fill="FFFFFF"/>
        </w:rPr>
        <w:t>к модулю «Финансовый контроль (аудит)» цикла профиля</w:t>
      </w:r>
      <w:r w:rsidR="00A74F00">
        <w:rPr>
          <w:rFonts w:eastAsia="Calibri"/>
          <w:color w:val="000000"/>
          <w:sz w:val="28"/>
          <w:szCs w:val="28"/>
          <w:shd w:val="clear" w:color="auto" w:fill="FFFFFF"/>
        </w:rPr>
        <w:t xml:space="preserve"> </w:t>
      </w:r>
      <w:r w:rsidR="00A74F00" w:rsidRPr="00E05942">
        <w:rPr>
          <w:rFonts w:eastAsia="Calibri"/>
          <w:color w:val="000000"/>
          <w:sz w:val="28"/>
          <w:szCs w:val="28"/>
        </w:rPr>
        <w:t>(элективного)</w:t>
      </w:r>
      <w:r w:rsidRPr="00E05942">
        <w:rPr>
          <w:rFonts w:eastAsia="Calibri"/>
          <w:color w:val="000000"/>
          <w:sz w:val="28"/>
          <w:szCs w:val="28"/>
        </w:rPr>
        <w:t>,</w:t>
      </w:r>
      <w:r>
        <w:rPr>
          <w:rFonts w:eastAsia="Calibri"/>
          <w:color w:val="000000"/>
          <w:sz w:val="28"/>
          <w:szCs w:val="28"/>
          <w:shd w:val="clear" w:color="auto" w:fill="FFFFFF"/>
        </w:rPr>
        <w:t xml:space="preserve"> части</w:t>
      </w:r>
      <w:r>
        <w:t xml:space="preserve"> </w:t>
      </w:r>
      <w:r>
        <w:rPr>
          <w:rFonts w:eastAsia="Calibri"/>
          <w:color w:val="000000"/>
          <w:sz w:val="28"/>
          <w:szCs w:val="28"/>
          <w:shd w:val="clear" w:color="auto" w:fill="FFFFFF"/>
        </w:rPr>
        <w:t>формируемой участниками образовательных отношений для направления подготовки 38.03.01 «Экономика», образовательная программа «Экономика и финансы», профиль «Казначейское дело» (2022).</w:t>
      </w:r>
    </w:p>
    <w:p w:rsidR="00F30132" w:rsidRDefault="00F30132">
      <w:pPr>
        <w:spacing w:line="360" w:lineRule="auto"/>
        <w:ind w:firstLine="709"/>
        <w:jc w:val="both"/>
        <w:rPr>
          <w:sz w:val="28"/>
          <w:szCs w:val="28"/>
        </w:rPr>
      </w:pPr>
    </w:p>
    <w:p w:rsidR="00F30132" w:rsidRDefault="00FC573D">
      <w:pPr>
        <w:pStyle w:val="1"/>
        <w:ind w:firstLine="709"/>
        <w:jc w:val="both"/>
        <w:rPr>
          <w:b/>
          <w:sz w:val="28"/>
          <w:szCs w:val="28"/>
        </w:rPr>
      </w:pPr>
      <w:bookmarkStart w:id="13" w:name="_Toc324441756"/>
      <w:bookmarkStart w:id="14" w:name="_Toc326701974"/>
      <w:bookmarkStart w:id="15" w:name="_Toc13770895"/>
      <w:r>
        <w:rPr>
          <w:b/>
          <w:bCs/>
          <w:sz w:val="28"/>
          <w:szCs w:val="28"/>
        </w:rPr>
        <w:t>4.</w:t>
      </w:r>
      <w:bookmarkEnd w:id="13"/>
      <w:bookmarkEnd w:id="14"/>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5"/>
    </w:p>
    <w:p w:rsidR="00F30132" w:rsidRDefault="00FC573D">
      <w:pPr>
        <w:spacing w:line="360" w:lineRule="auto"/>
        <w:jc w:val="both"/>
        <w:rPr>
          <w:sz w:val="28"/>
          <w:szCs w:val="28"/>
          <w:lang w:eastAsia="en-US"/>
        </w:rPr>
      </w:pPr>
      <w:bookmarkStart w:id="16" w:name="_Toc327880010"/>
      <w:bookmarkStart w:id="17" w:name="_Toc335907247"/>
      <w:bookmarkEnd w:id="16"/>
      <w:bookmarkEnd w:id="17"/>
      <w:r>
        <w:rPr>
          <w:sz w:val="28"/>
          <w:szCs w:val="28"/>
          <w:lang w:eastAsia="en-US"/>
        </w:rPr>
        <w:t>Профиль «Государственный финансовый контроль» (2022), профиль «Казначейское дело» (2022), профиль «Государственный финансовый контроль и казначейское дело» (2021)</w:t>
      </w:r>
    </w:p>
    <w:tbl>
      <w:tblPr>
        <w:tblW w:w="5000" w:type="pct"/>
        <w:tblInd w:w="-5" w:type="dxa"/>
        <w:tblLayout w:type="fixed"/>
        <w:tblLook w:val="04A0" w:firstRow="1" w:lastRow="0" w:firstColumn="1" w:lastColumn="0" w:noHBand="0" w:noVBand="1"/>
      </w:tblPr>
      <w:tblGrid>
        <w:gridCol w:w="4594"/>
        <w:gridCol w:w="2634"/>
        <w:gridCol w:w="2399"/>
      </w:tblGrid>
      <w:tr w:rsidR="00F30132">
        <w:tc>
          <w:tcPr>
            <w:tcW w:w="4599"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b/>
                <w:color w:val="000000" w:themeColor="text1"/>
              </w:rPr>
              <w:t>Вид учебной работы по дисциплине</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b/>
                <w:color w:val="000000" w:themeColor="text1"/>
              </w:rPr>
              <w:t>Всего (в з/е и часах)</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b/>
                <w:color w:val="000000" w:themeColor="text1"/>
              </w:rPr>
              <w:t>Семестр 7 (в часах)</w:t>
            </w:r>
          </w:p>
        </w:tc>
      </w:tr>
      <w:tr w:rsidR="00F30132">
        <w:tc>
          <w:tcPr>
            <w:tcW w:w="4599"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rPr>
                <w:b/>
                <w:bCs/>
                <w:color w:val="000000" w:themeColor="text1"/>
                <w:highlight w:val="yellow"/>
              </w:rPr>
            </w:pPr>
            <w:r>
              <w:rPr>
                <w:b/>
                <w:bCs/>
                <w:color w:val="000000" w:themeColor="text1"/>
              </w:rPr>
              <w:t>Общая трудоемкость дисциплины</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b/>
                <w:bCs/>
                <w:color w:val="000000" w:themeColor="text1"/>
              </w:rPr>
              <w:t>3 з.е.</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b/>
                <w:bCs/>
                <w:color w:val="000000" w:themeColor="text1"/>
              </w:rPr>
              <w:t>3 з.е.</w:t>
            </w:r>
          </w:p>
        </w:tc>
      </w:tr>
      <w:tr w:rsidR="00F30132">
        <w:tc>
          <w:tcPr>
            <w:tcW w:w="4599"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rPr>
                <w:b/>
                <w:bCs/>
                <w:color w:val="000000" w:themeColor="text1"/>
              </w:rPr>
            </w:pPr>
            <w:r>
              <w:rPr>
                <w:b/>
                <w:bCs/>
                <w:color w:val="000000" w:themeColor="text1"/>
              </w:rPr>
              <w:t xml:space="preserve">Контактная работа – </w:t>
            </w:r>
          </w:p>
          <w:p w:rsidR="00F30132" w:rsidRDefault="00FC573D">
            <w:pPr>
              <w:widowControl w:val="0"/>
              <w:rPr>
                <w:i/>
                <w:iCs/>
                <w:color w:val="000000" w:themeColor="text1"/>
                <w:highlight w:val="yellow"/>
              </w:rPr>
            </w:pPr>
            <w:r>
              <w:rPr>
                <w:b/>
                <w:bCs/>
                <w:color w:val="000000" w:themeColor="text1"/>
              </w:rPr>
              <w:t>Аудиторные занятия</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color w:val="000000" w:themeColor="text1"/>
                <w:highlight w:val="yellow"/>
              </w:rPr>
            </w:pPr>
            <w:r>
              <w:rPr>
                <w:b/>
                <w:bCs/>
                <w:color w:val="000000" w:themeColor="text1"/>
              </w:rPr>
              <w:t>34</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color w:val="000000" w:themeColor="text1"/>
                <w:highlight w:val="yellow"/>
              </w:rPr>
            </w:pPr>
            <w:r>
              <w:rPr>
                <w:b/>
                <w:bCs/>
                <w:color w:val="000000" w:themeColor="text1"/>
              </w:rPr>
              <w:t>34</w:t>
            </w:r>
          </w:p>
        </w:tc>
      </w:tr>
      <w:tr w:rsidR="00F30132">
        <w:tc>
          <w:tcPr>
            <w:tcW w:w="4599"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rPr>
                <w:i/>
                <w:iCs/>
                <w:color w:val="000000" w:themeColor="text1"/>
                <w:highlight w:val="yellow"/>
              </w:rPr>
            </w:pPr>
            <w:r>
              <w:rPr>
                <w:i/>
                <w:iCs/>
                <w:color w:val="000000" w:themeColor="text1"/>
              </w:rPr>
              <w:t>Лекции</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color w:val="000000" w:themeColor="text1"/>
                <w:highlight w:val="yellow"/>
              </w:rPr>
            </w:pPr>
            <w:r>
              <w:rPr>
                <w:color w:val="000000" w:themeColor="text1"/>
              </w:rPr>
              <w:t>16</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color w:val="000000" w:themeColor="text1"/>
                <w:highlight w:val="yellow"/>
              </w:rPr>
            </w:pPr>
            <w:r>
              <w:rPr>
                <w:color w:val="000000" w:themeColor="text1"/>
              </w:rPr>
              <w:t>16</w:t>
            </w:r>
          </w:p>
        </w:tc>
      </w:tr>
      <w:tr w:rsidR="00F30132">
        <w:tc>
          <w:tcPr>
            <w:tcW w:w="4599"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rPr>
                <w:b/>
                <w:bCs/>
                <w:color w:val="000000" w:themeColor="text1"/>
                <w:highlight w:val="yellow"/>
              </w:rPr>
            </w:pPr>
            <w:r>
              <w:rPr>
                <w:i/>
                <w:iCs/>
                <w:color w:val="000000" w:themeColor="text1"/>
              </w:rPr>
              <w:t>Практические и семинарские занятия</w:t>
            </w:r>
          </w:p>
        </w:tc>
        <w:tc>
          <w:tcPr>
            <w:tcW w:w="2637"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color w:val="000000" w:themeColor="text1"/>
              </w:rPr>
              <w:t>18</w:t>
            </w:r>
          </w:p>
        </w:tc>
        <w:tc>
          <w:tcPr>
            <w:tcW w:w="2401"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center"/>
              <w:rPr>
                <w:b/>
                <w:bCs/>
                <w:color w:val="000000" w:themeColor="text1"/>
                <w:highlight w:val="yellow"/>
              </w:rPr>
            </w:pPr>
            <w:r>
              <w:rPr>
                <w:color w:val="000000" w:themeColor="text1"/>
              </w:rPr>
              <w:t>18</w:t>
            </w:r>
          </w:p>
        </w:tc>
      </w:tr>
      <w:tr w:rsidR="00F30132">
        <w:tc>
          <w:tcPr>
            <w:tcW w:w="4599" w:type="dxa"/>
            <w:tcBorders>
              <w:top w:val="single" w:sz="4" w:space="0" w:color="000000"/>
              <w:left w:val="single" w:sz="4" w:space="0" w:color="000000"/>
              <w:bottom w:val="single" w:sz="4" w:space="0" w:color="000000"/>
              <w:right w:val="single" w:sz="4" w:space="0" w:color="000000"/>
            </w:tcBorders>
          </w:tcPr>
          <w:p w:rsidR="00F30132" w:rsidRDefault="00FC573D">
            <w:pPr>
              <w:widowControl w:val="0"/>
              <w:rPr>
                <w:color w:val="000000" w:themeColor="text1"/>
                <w:highlight w:val="yellow"/>
              </w:rPr>
            </w:pPr>
            <w:r>
              <w:rPr>
                <w:b/>
                <w:bCs/>
                <w:color w:val="000000" w:themeColor="text1"/>
              </w:rPr>
              <w:t>Самостоятельная работа</w:t>
            </w:r>
          </w:p>
        </w:tc>
        <w:tc>
          <w:tcPr>
            <w:tcW w:w="2637"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center"/>
              <w:rPr>
                <w:color w:val="000000" w:themeColor="text1"/>
                <w:highlight w:val="yellow"/>
              </w:rPr>
            </w:pPr>
            <w:r>
              <w:rPr>
                <w:b/>
                <w:bCs/>
                <w:color w:val="000000" w:themeColor="text1"/>
              </w:rPr>
              <w:t>74</w:t>
            </w:r>
          </w:p>
        </w:tc>
        <w:tc>
          <w:tcPr>
            <w:tcW w:w="2401"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center"/>
              <w:rPr>
                <w:color w:val="000000" w:themeColor="text1"/>
                <w:highlight w:val="yellow"/>
              </w:rPr>
            </w:pPr>
            <w:r>
              <w:rPr>
                <w:b/>
                <w:bCs/>
                <w:color w:val="000000" w:themeColor="text1"/>
              </w:rPr>
              <w:t>74</w:t>
            </w:r>
          </w:p>
        </w:tc>
      </w:tr>
      <w:tr w:rsidR="00F30132">
        <w:tc>
          <w:tcPr>
            <w:tcW w:w="4599" w:type="dxa"/>
            <w:tcBorders>
              <w:top w:val="single" w:sz="4" w:space="0" w:color="000000"/>
              <w:left w:val="single" w:sz="4" w:space="0" w:color="000000"/>
              <w:bottom w:val="single" w:sz="4" w:space="0" w:color="000000"/>
              <w:right w:val="single" w:sz="4" w:space="0" w:color="000000"/>
            </w:tcBorders>
          </w:tcPr>
          <w:p w:rsidR="00F30132" w:rsidRDefault="00FC573D">
            <w:pPr>
              <w:widowControl w:val="0"/>
              <w:rPr>
                <w:color w:val="000000" w:themeColor="text1"/>
                <w:highlight w:val="yellow"/>
              </w:rPr>
            </w:pPr>
            <w:r>
              <w:rPr>
                <w:color w:val="000000" w:themeColor="text1"/>
              </w:rPr>
              <w:t>Вид текущего контроля</w:t>
            </w:r>
          </w:p>
        </w:tc>
        <w:tc>
          <w:tcPr>
            <w:tcW w:w="2637"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center"/>
              <w:rPr>
                <w:color w:val="000000" w:themeColor="text1"/>
                <w:highlight w:val="yellow"/>
              </w:rPr>
            </w:pPr>
            <w:r>
              <w:rPr>
                <w:color w:val="000000" w:themeColor="text1"/>
              </w:rPr>
              <w:t>Контрольная работа</w:t>
            </w:r>
          </w:p>
        </w:tc>
        <w:tc>
          <w:tcPr>
            <w:tcW w:w="2401"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center"/>
              <w:rPr>
                <w:color w:val="000000" w:themeColor="text1"/>
                <w:highlight w:val="yellow"/>
              </w:rPr>
            </w:pPr>
            <w:r>
              <w:rPr>
                <w:color w:val="000000" w:themeColor="text1"/>
              </w:rPr>
              <w:t>Контрольная работа</w:t>
            </w:r>
          </w:p>
        </w:tc>
      </w:tr>
      <w:tr w:rsidR="00F30132">
        <w:tc>
          <w:tcPr>
            <w:tcW w:w="4599" w:type="dxa"/>
            <w:tcBorders>
              <w:top w:val="single" w:sz="4" w:space="0" w:color="000000"/>
              <w:left w:val="single" w:sz="4" w:space="0" w:color="000000"/>
              <w:bottom w:val="single" w:sz="4" w:space="0" w:color="000000"/>
              <w:right w:val="single" w:sz="4" w:space="0" w:color="000000"/>
            </w:tcBorders>
          </w:tcPr>
          <w:p w:rsidR="00F30132" w:rsidRDefault="00FC573D">
            <w:pPr>
              <w:widowControl w:val="0"/>
              <w:rPr>
                <w:color w:val="000000" w:themeColor="text1"/>
              </w:rPr>
            </w:pPr>
            <w:r>
              <w:rPr>
                <w:color w:val="000000" w:themeColor="text1"/>
              </w:rPr>
              <w:t>Вид промежуточной аттестации</w:t>
            </w:r>
          </w:p>
        </w:tc>
        <w:tc>
          <w:tcPr>
            <w:tcW w:w="2637"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center"/>
              <w:rPr>
                <w:color w:val="000000" w:themeColor="text1"/>
              </w:rPr>
            </w:pPr>
            <w:r>
              <w:rPr>
                <w:color w:val="000000" w:themeColor="text1"/>
              </w:rPr>
              <w:t>Зачет</w:t>
            </w:r>
          </w:p>
        </w:tc>
        <w:tc>
          <w:tcPr>
            <w:tcW w:w="2401"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center"/>
              <w:rPr>
                <w:color w:val="000000" w:themeColor="text1"/>
              </w:rPr>
            </w:pPr>
            <w:r>
              <w:rPr>
                <w:color w:val="000000" w:themeColor="text1"/>
              </w:rPr>
              <w:t>Зачет</w:t>
            </w:r>
          </w:p>
        </w:tc>
      </w:tr>
    </w:tbl>
    <w:p w:rsidR="00F30132" w:rsidRDefault="00FC573D">
      <w:pPr>
        <w:pStyle w:val="1"/>
        <w:spacing w:before="240"/>
        <w:ind w:firstLine="709"/>
        <w:jc w:val="both"/>
        <w:rPr>
          <w:b/>
          <w:bCs/>
          <w:sz w:val="28"/>
          <w:szCs w:val="28"/>
        </w:rPr>
      </w:pPr>
      <w:bookmarkStart w:id="18"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8"/>
    </w:p>
    <w:p w:rsidR="00F30132" w:rsidRDefault="00FC573D">
      <w:pPr>
        <w:pStyle w:val="1"/>
        <w:ind w:firstLine="709"/>
        <w:jc w:val="both"/>
        <w:rPr>
          <w:b/>
          <w:bCs/>
          <w:sz w:val="28"/>
          <w:szCs w:val="28"/>
        </w:rPr>
      </w:pPr>
      <w:bookmarkStart w:id="19" w:name="_Toc13770897"/>
      <w:r>
        <w:rPr>
          <w:b/>
          <w:bCs/>
          <w:sz w:val="28"/>
          <w:szCs w:val="28"/>
        </w:rPr>
        <w:t>5.1. Содержание дисциплины</w:t>
      </w:r>
      <w:bookmarkEnd w:id="19"/>
    </w:p>
    <w:p w:rsidR="00F30132" w:rsidRDefault="00FC573D">
      <w:pPr>
        <w:spacing w:line="360" w:lineRule="auto"/>
        <w:ind w:firstLine="709"/>
        <w:jc w:val="both"/>
        <w:rPr>
          <w:b/>
          <w:sz w:val="28"/>
          <w:szCs w:val="28"/>
        </w:rPr>
      </w:pPr>
      <w:r>
        <w:rPr>
          <w:b/>
          <w:sz w:val="28"/>
          <w:szCs w:val="28"/>
        </w:rPr>
        <w:t>Тема 1. Теоретические основы финансового аудита и аудита эффективности.</w:t>
      </w:r>
    </w:p>
    <w:p w:rsidR="00F30132" w:rsidRDefault="00FC573D">
      <w:pPr>
        <w:spacing w:line="360" w:lineRule="auto"/>
        <w:ind w:firstLine="709"/>
        <w:jc w:val="both"/>
        <w:rPr>
          <w:color w:val="000000" w:themeColor="text1"/>
          <w:sz w:val="28"/>
          <w:szCs w:val="28"/>
        </w:rPr>
      </w:pPr>
      <w:r>
        <w:rPr>
          <w:color w:val="000000" w:themeColor="text1"/>
          <w:sz w:val="28"/>
          <w:szCs w:val="28"/>
        </w:rPr>
        <w:t xml:space="preserve">Понятие и сущность аудита. Основные признаки финансового аудита и аудита эффективности: цель, задачи, необходимость. </w:t>
      </w:r>
    </w:p>
    <w:p w:rsidR="00F30132" w:rsidRDefault="00FC573D">
      <w:pPr>
        <w:spacing w:line="360" w:lineRule="auto"/>
        <w:ind w:firstLine="709"/>
        <w:jc w:val="both"/>
        <w:rPr>
          <w:color w:val="000000" w:themeColor="text1"/>
          <w:sz w:val="28"/>
          <w:szCs w:val="28"/>
        </w:rPr>
      </w:pPr>
      <w:r>
        <w:rPr>
          <w:color w:val="000000" w:themeColor="text1"/>
          <w:sz w:val="28"/>
          <w:szCs w:val="28"/>
        </w:rPr>
        <w:t>Содержательные аспекты аудита эффективности. Эффективность как экономическая категория, отражение категории эффективности в нормативно-</w:t>
      </w:r>
      <w:r>
        <w:rPr>
          <w:color w:val="000000" w:themeColor="text1"/>
          <w:sz w:val="28"/>
          <w:szCs w:val="28"/>
        </w:rPr>
        <w:lastRenderedPageBreak/>
        <w:t>правовых актах. Факторы, обусловившие закономерный характер возникновения аудита эффективности. Развитие аудита эффективности в Российской Федерации и зарубежных государствах. Системный подход к аудиту эффективности деятельности экономического субъекта. Роль аудита эффективности во взаимодействии высших органов аудита с парламентами.</w:t>
      </w:r>
    </w:p>
    <w:p w:rsidR="00F30132" w:rsidRDefault="00FC573D">
      <w:pPr>
        <w:spacing w:line="360" w:lineRule="auto"/>
        <w:ind w:firstLine="709"/>
        <w:jc w:val="both"/>
        <w:rPr>
          <w:color w:val="000000" w:themeColor="text1"/>
          <w:sz w:val="28"/>
          <w:szCs w:val="28"/>
        </w:rPr>
      </w:pPr>
      <w:r>
        <w:rPr>
          <w:color w:val="000000" w:themeColor="text1"/>
          <w:sz w:val="28"/>
          <w:szCs w:val="28"/>
        </w:rPr>
        <w:t>Предмет финансового аудита. Содержание категории финансового аудита, состав и значимость финансового аудита. Финансовый аудит как неотъемлемый элемент диагностики финансово-хозяйственной деятельности экономического субъекта. Аудит достоверности бухгалтерской (финансовой) отчетности. Развитие финансового аудита в российской и зарубежной практике государственного и корпоративного секторов экономики. Роль и значимость финансового аудита деятельности экономического субъекта.</w:t>
      </w:r>
    </w:p>
    <w:p w:rsidR="00F30132" w:rsidRDefault="00FC573D">
      <w:pPr>
        <w:spacing w:line="360" w:lineRule="auto"/>
        <w:ind w:firstLine="709"/>
        <w:jc w:val="both"/>
        <w:rPr>
          <w:color w:val="000000" w:themeColor="text1"/>
          <w:sz w:val="28"/>
          <w:szCs w:val="28"/>
        </w:rPr>
      </w:pPr>
      <w:r>
        <w:rPr>
          <w:color w:val="000000" w:themeColor="text1"/>
          <w:sz w:val="28"/>
          <w:szCs w:val="28"/>
        </w:rPr>
        <w:t xml:space="preserve">Эволюция стандартизации финансового аудита и аудита эффективности в Российской Федерации. Анализ зарубежных нормативных документов. Требования международных организаций к проведению финансового аудита и аудита эффективности. Стандарты Международной организации высших органов финансового контроля (ИНТОСАИ) и документы высших органов аудита зарубежных государств. Сущность финансового аудита и аудита эффективности и их значение для реализации концепции устойчивого развития организации. </w:t>
      </w:r>
    </w:p>
    <w:p w:rsidR="00F30132" w:rsidRDefault="00FC573D">
      <w:pPr>
        <w:spacing w:line="360" w:lineRule="auto"/>
        <w:ind w:firstLine="709"/>
        <w:jc w:val="both"/>
        <w:rPr>
          <w:b/>
          <w:sz w:val="28"/>
          <w:szCs w:val="28"/>
        </w:rPr>
      </w:pPr>
      <w:r>
        <w:rPr>
          <w:b/>
          <w:sz w:val="28"/>
          <w:szCs w:val="28"/>
        </w:rPr>
        <w:t>Тема 2. Организационные аспекты финансового аудита и аудита эффективности.</w:t>
      </w:r>
    </w:p>
    <w:p w:rsidR="00F30132" w:rsidRDefault="00FC573D">
      <w:pPr>
        <w:spacing w:line="360" w:lineRule="auto"/>
        <w:ind w:firstLine="709"/>
        <w:jc w:val="both"/>
        <w:rPr>
          <w:color w:val="000000" w:themeColor="text1"/>
          <w:sz w:val="28"/>
          <w:szCs w:val="28"/>
        </w:rPr>
      </w:pPr>
      <w:r>
        <w:rPr>
          <w:color w:val="000000" w:themeColor="text1"/>
          <w:sz w:val="28"/>
          <w:szCs w:val="28"/>
        </w:rPr>
        <w:t xml:space="preserve">Особенности процесса организации финансового аудита. Определение подходов к проведению финансового аудита. Формулирование цели (целей) и вопросов финансового аудита. Формулирование выводов, подготовка требований, предложений (рекомендаций) в рамках финансового аудита. Сущность, виды, этапы организации финансового аудита. Подготовительный этап финансового аудита. Программа и рабочий план проведения финансового аудита. Основной этап контрольного мероприятия. Заключительный этап финансового аудита. </w:t>
      </w:r>
    </w:p>
    <w:p w:rsidR="00F30132" w:rsidRDefault="00FC573D">
      <w:pPr>
        <w:spacing w:line="360" w:lineRule="auto"/>
        <w:ind w:firstLine="709"/>
        <w:jc w:val="both"/>
        <w:rPr>
          <w:b/>
          <w:sz w:val="28"/>
          <w:szCs w:val="28"/>
        </w:rPr>
      </w:pPr>
      <w:r>
        <w:rPr>
          <w:color w:val="000000" w:themeColor="text1"/>
          <w:sz w:val="28"/>
          <w:szCs w:val="28"/>
        </w:rPr>
        <w:lastRenderedPageBreak/>
        <w:t xml:space="preserve">Организационные особенности аудита эффективности. Подходы к проведению аудита эффективности: отечественный и зарубежный опыт. Целеполагание аудита эффективности. </w:t>
      </w:r>
      <w:r>
        <w:rPr>
          <w:bCs/>
          <w:sz w:val="28"/>
          <w:szCs w:val="28"/>
        </w:rPr>
        <w:t>Формирование выводов, предложений (рекомендаций) по результатам аудита эффективности. Содержание, виды, периодизация аудита эффективности. Подготовительный этап аудита эффективности: формирование программы и рабочего плана проведения аудита эффективности. Основной этап мероприятия в рамках аудита эффективности. Заключительный этап и реализация результатов аудита эффективности.</w:t>
      </w:r>
    </w:p>
    <w:p w:rsidR="00F30132" w:rsidRDefault="00FC573D">
      <w:pPr>
        <w:spacing w:line="360" w:lineRule="auto"/>
        <w:ind w:firstLine="709"/>
        <w:jc w:val="both"/>
        <w:rPr>
          <w:color w:val="000000" w:themeColor="text1"/>
          <w:sz w:val="28"/>
          <w:szCs w:val="28"/>
        </w:rPr>
      </w:pPr>
      <w:r>
        <w:rPr>
          <w:color w:val="000000" w:themeColor="text1"/>
          <w:sz w:val="28"/>
          <w:szCs w:val="28"/>
        </w:rPr>
        <w:t xml:space="preserve">Особенности проведения отдельных аудиторских процедур в рамках финансового аудита и аудита эффективности. Схема взаимосвязи целей, вопросов, критериев аудита эффективности, отдельных процедур финансового аудита и аудита эффективности, выводов, требований, предложений по результатам финансового аудита и аудита эффективности. Порядок действий в процессе организации и в ходе проведения контрольного (экспертно-аналитического) мероприятия с применением финансового аудита и аудита эффективности. </w:t>
      </w:r>
    </w:p>
    <w:p w:rsidR="00F30132" w:rsidRDefault="00FC573D">
      <w:pPr>
        <w:spacing w:line="360" w:lineRule="auto"/>
        <w:ind w:firstLine="709"/>
        <w:jc w:val="both"/>
        <w:rPr>
          <w:b/>
          <w:sz w:val="28"/>
          <w:szCs w:val="28"/>
        </w:rPr>
      </w:pPr>
      <w:r>
        <w:rPr>
          <w:b/>
          <w:sz w:val="28"/>
          <w:szCs w:val="28"/>
        </w:rPr>
        <w:t>Тема 3. Методическое обеспечение финансового аудита и аудита эффективности.</w:t>
      </w:r>
    </w:p>
    <w:p w:rsidR="00F30132" w:rsidRDefault="00FC573D">
      <w:pPr>
        <w:spacing w:line="360" w:lineRule="auto"/>
        <w:ind w:firstLine="709"/>
        <w:jc w:val="both"/>
        <w:rPr>
          <w:color w:val="000000" w:themeColor="text1"/>
          <w:sz w:val="28"/>
          <w:szCs w:val="28"/>
        </w:rPr>
      </w:pPr>
      <w:r>
        <w:rPr>
          <w:color w:val="000000" w:themeColor="text1"/>
          <w:sz w:val="28"/>
          <w:szCs w:val="28"/>
        </w:rPr>
        <w:t>Современные инструменты проведения финансового аудита. Инструменты по глубинному анализу Big Data, оптимизации и автоматизации процессов в финансовом аудите. Современные подходы к реализации финансового аудита, прогрессивные техники выборки и исследования аудиторских доказательств. Подходы по оценке и контролю качества документации финансового аудита. Взаимосвязь методической базы финансового аудита с аудиторскими процедурами, документированием доказательств. Собственные, общенаучные, эмпирические методы финансового аудита. Ключевые показатели эффективности процессов проведения финансового аудита. Методика организации и реализации финансового аудита Счетной палатой Российской Федерации.</w:t>
      </w:r>
    </w:p>
    <w:p w:rsidR="00F30132" w:rsidRDefault="00FC573D">
      <w:pPr>
        <w:spacing w:line="360" w:lineRule="auto"/>
        <w:ind w:firstLine="709"/>
        <w:jc w:val="both"/>
        <w:rPr>
          <w:color w:val="000000" w:themeColor="text1"/>
          <w:sz w:val="28"/>
          <w:szCs w:val="28"/>
        </w:rPr>
      </w:pPr>
      <w:r>
        <w:rPr>
          <w:color w:val="000000" w:themeColor="text1"/>
          <w:sz w:val="28"/>
          <w:szCs w:val="28"/>
        </w:rPr>
        <w:lastRenderedPageBreak/>
        <w:t>Новые методические подходы к аудиту эффективности, реализуемому Счетной палатой Российской Федерации. Разработка критериев аудита эффективности на основе базовых критериев. Разграничение видов аудита (контроля) на основе групп соответствующих критериев аудита. Примеры показателей продуктивности. Примеры критериев аудита эффективности. Методика организации и реализации аудита эффективности Счетной палатой Российской Федерации. Методические рекомендациями по выбору критериев оценки эффективности при проведении аудита эффективности использования государственных средств.</w:t>
      </w:r>
    </w:p>
    <w:p w:rsidR="00F30132" w:rsidRDefault="00FC573D">
      <w:pPr>
        <w:spacing w:line="360" w:lineRule="auto"/>
        <w:ind w:firstLine="709"/>
        <w:jc w:val="both"/>
        <w:rPr>
          <w:b/>
          <w:sz w:val="28"/>
          <w:szCs w:val="28"/>
        </w:rPr>
      </w:pPr>
      <w:r>
        <w:rPr>
          <w:b/>
          <w:sz w:val="28"/>
          <w:szCs w:val="28"/>
        </w:rPr>
        <w:t xml:space="preserve">Тема 4. Особенности организации и реализации финансового аудита и аудита эффективности в экономических субъектах. </w:t>
      </w:r>
    </w:p>
    <w:p w:rsidR="00F30132" w:rsidRDefault="00FC573D">
      <w:pPr>
        <w:spacing w:line="360" w:lineRule="auto"/>
        <w:ind w:firstLine="709"/>
        <w:jc w:val="both"/>
        <w:rPr>
          <w:color w:val="000000" w:themeColor="text1"/>
          <w:sz w:val="28"/>
          <w:szCs w:val="28"/>
        </w:rPr>
      </w:pPr>
      <w:r>
        <w:rPr>
          <w:color w:val="000000" w:themeColor="text1"/>
          <w:sz w:val="28"/>
          <w:szCs w:val="28"/>
        </w:rPr>
        <w:t>Государственный и негосударственный финансовый аудит. Проблематика организации и реализации финансового аудита в экономических субъектах государственного и корпоративного секторов экономики.</w:t>
      </w:r>
      <w:r>
        <w:t xml:space="preserve"> </w:t>
      </w:r>
      <w:r>
        <w:rPr>
          <w:color w:val="000000" w:themeColor="text1"/>
          <w:sz w:val="28"/>
          <w:szCs w:val="28"/>
        </w:rPr>
        <w:t>Финансовый аудит государственных коммерческих организаций, государственных некоммерческих организаций,  коммерческих организаций. Особенности организации финансового аудита в экономических субъектах. Аудит достоверности бухгалтерской отчетности. Аудит финансовой деятельности организации: анализ доходности и эффективности основной, финансовой и инвестиционной деятельности экономического субъекта. Инициативный и обязательный финансовый аудит. Аудит эффективности: проблематика осуществления в экономических субъектах. Аудит эффективности государственных коммерческих организаций, государственных некоммерческих организаций, коммерческих организаций. Особенности процесса организации и определение подходов к проведению аудита эффективности. Оценка эффективности планирования и исполнения отдельных видов расходов экономических субъектов. Бизнес-процессы как предмет аудита эффективности. Методы аудита, ориентированные на установление экономичности, продуктивности и результативности объектов аудиторской деятельности. Виды отчетов по результатам аудита эффективности.</w:t>
      </w:r>
      <w:r>
        <w:rPr>
          <w:color w:val="000000" w:themeColor="text1"/>
          <w:sz w:val="28"/>
          <w:szCs w:val="28"/>
        </w:rPr>
        <w:tab/>
      </w:r>
    </w:p>
    <w:p w:rsidR="00F30132" w:rsidRDefault="00FC573D">
      <w:pPr>
        <w:pStyle w:val="2"/>
        <w:numPr>
          <w:ilvl w:val="0"/>
          <w:numId w:val="0"/>
        </w:numPr>
        <w:spacing w:line="276" w:lineRule="auto"/>
        <w:jc w:val="left"/>
        <w:rPr>
          <w:szCs w:val="28"/>
        </w:rPr>
      </w:pPr>
      <w:bookmarkStart w:id="20" w:name="_Toc3278800101"/>
      <w:bookmarkStart w:id="21" w:name="_Toc3359072471"/>
      <w:bookmarkStart w:id="22" w:name="_Toc326701978"/>
      <w:bookmarkStart w:id="23" w:name="_Toc13770898"/>
      <w:bookmarkEnd w:id="20"/>
      <w:bookmarkEnd w:id="21"/>
      <w:r>
        <w:rPr>
          <w:bCs/>
          <w:szCs w:val="28"/>
        </w:rPr>
        <w:lastRenderedPageBreak/>
        <w:t xml:space="preserve">5.2. </w:t>
      </w:r>
      <w:bookmarkEnd w:id="22"/>
      <w:r>
        <w:rPr>
          <w:szCs w:val="28"/>
        </w:rPr>
        <w:t>Учебно-тематический план</w:t>
      </w:r>
      <w:bookmarkEnd w:id="23"/>
    </w:p>
    <w:p w:rsidR="00F30132" w:rsidRDefault="00F30132">
      <w:pPr>
        <w:pStyle w:val="2"/>
        <w:rPr>
          <w:highlight w:val="yellow"/>
        </w:rPr>
      </w:pPr>
    </w:p>
    <w:tbl>
      <w:tblPr>
        <w:tblStyle w:val="1f"/>
        <w:tblW w:w="5000" w:type="pct"/>
        <w:tblLayout w:type="fixed"/>
        <w:tblLook w:val="04A0" w:firstRow="1" w:lastRow="0" w:firstColumn="1" w:lastColumn="0" w:noHBand="0" w:noVBand="1"/>
      </w:tblPr>
      <w:tblGrid>
        <w:gridCol w:w="2767"/>
        <w:gridCol w:w="849"/>
        <w:gridCol w:w="920"/>
        <w:gridCol w:w="972"/>
        <w:gridCol w:w="1247"/>
        <w:gridCol w:w="971"/>
        <w:gridCol w:w="1901"/>
      </w:tblGrid>
      <w:tr w:rsidR="00F30132" w:rsidRPr="00E05942">
        <w:trPr>
          <w:trHeight w:val="20"/>
        </w:trPr>
        <w:tc>
          <w:tcPr>
            <w:tcW w:w="2769" w:type="dxa"/>
            <w:vMerge w:val="restart"/>
          </w:tcPr>
          <w:p w:rsidR="00F30132" w:rsidRPr="00E05942" w:rsidRDefault="00FC573D">
            <w:pPr>
              <w:jc w:val="center"/>
              <w:rPr>
                <w:rFonts w:ascii="Times New Roman" w:hAnsi="Times New Roman" w:cs="Times New Roman"/>
                <w:b/>
                <w:bCs/>
                <w:color w:val="000000"/>
                <w:sz w:val="22"/>
                <w:szCs w:val="22"/>
              </w:rPr>
            </w:pPr>
            <w:r w:rsidRPr="00E05942">
              <w:rPr>
                <w:rFonts w:ascii="Times New Roman" w:eastAsia="Calibri" w:hAnsi="Times New Roman" w:cs="Times New Roman"/>
                <w:b/>
                <w:bCs/>
                <w:color w:val="000000"/>
                <w:sz w:val="22"/>
                <w:szCs w:val="22"/>
              </w:rPr>
              <w:t>Наименование тем (разделов) дисциплины</w:t>
            </w:r>
          </w:p>
        </w:tc>
        <w:tc>
          <w:tcPr>
            <w:tcW w:w="4964" w:type="dxa"/>
            <w:gridSpan w:val="5"/>
          </w:tcPr>
          <w:p w:rsidR="00F30132" w:rsidRPr="00E05942" w:rsidRDefault="00FC573D">
            <w:pPr>
              <w:jc w:val="center"/>
              <w:rPr>
                <w:rFonts w:ascii="Times New Roman" w:hAnsi="Times New Roman" w:cs="Times New Roman"/>
                <w:b/>
                <w:bCs/>
                <w:color w:val="000000"/>
                <w:sz w:val="22"/>
                <w:szCs w:val="22"/>
              </w:rPr>
            </w:pPr>
            <w:r w:rsidRPr="00E05942">
              <w:rPr>
                <w:rFonts w:ascii="Times New Roman" w:eastAsia="Calibri" w:hAnsi="Times New Roman" w:cs="Times New Roman"/>
                <w:b/>
                <w:bCs/>
                <w:color w:val="000000"/>
                <w:sz w:val="22"/>
                <w:szCs w:val="22"/>
              </w:rPr>
              <w:t>Трудоемкость в часах</w:t>
            </w:r>
          </w:p>
        </w:tc>
        <w:tc>
          <w:tcPr>
            <w:tcW w:w="1903" w:type="dxa"/>
            <w:vMerge w:val="restart"/>
          </w:tcPr>
          <w:p w:rsidR="00F30132" w:rsidRPr="00E05942" w:rsidRDefault="00FC573D">
            <w:pPr>
              <w:jc w:val="center"/>
              <w:rPr>
                <w:rFonts w:ascii="Times New Roman" w:hAnsi="Times New Roman" w:cs="Times New Roman"/>
                <w:b/>
                <w:bCs/>
                <w:color w:val="000000"/>
                <w:sz w:val="22"/>
                <w:szCs w:val="22"/>
              </w:rPr>
            </w:pPr>
            <w:r w:rsidRPr="00E05942">
              <w:rPr>
                <w:rFonts w:ascii="Times New Roman" w:eastAsia="Calibri" w:hAnsi="Times New Roman" w:cs="Times New Roman"/>
                <w:b/>
                <w:bCs/>
                <w:color w:val="000000"/>
                <w:sz w:val="22"/>
                <w:szCs w:val="22"/>
              </w:rPr>
              <w:t>Формы текущего контроля успеваемости</w:t>
            </w:r>
          </w:p>
        </w:tc>
      </w:tr>
      <w:tr w:rsidR="00F30132" w:rsidRPr="00E05942">
        <w:trPr>
          <w:trHeight w:val="20"/>
        </w:trPr>
        <w:tc>
          <w:tcPr>
            <w:tcW w:w="2769" w:type="dxa"/>
            <w:vMerge/>
          </w:tcPr>
          <w:p w:rsidR="00F30132" w:rsidRPr="00E05942" w:rsidRDefault="00F30132">
            <w:pPr>
              <w:rPr>
                <w:rFonts w:ascii="Times New Roman" w:hAnsi="Times New Roman" w:cs="Times New Roman"/>
                <w:b/>
                <w:bCs/>
                <w:color w:val="000000"/>
                <w:sz w:val="22"/>
                <w:szCs w:val="22"/>
              </w:rPr>
            </w:pPr>
          </w:p>
        </w:tc>
        <w:tc>
          <w:tcPr>
            <w:tcW w:w="850" w:type="dxa"/>
            <w:vMerge w:val="restart"/>
          </w:tcPr>
          <w:p w:rsidR="00F30132" w:rsidRPr="00E05942" w:rsidRDefault="00FC573D">
            <w:pPr>
              <w:jc w:val="center"/>
              <w:rPr>
                <w:rFonts w:ascii="Times New Roman" w:hAnsi="Times New Roman" w:cs="Times New Roman"/>
                <w:b/>
                <w:bCs/>
                <w:color w:val="000000"/>
                <w:sz w:val="22"/>
                <w:szCs w:val="22"/>
              </w:rPr>
            </w:pPr>
            <w:r w:rsidRPr="00E05942">
              <w:rPr>
                <w:rFonts w:ascii="Times New Roman" w:eastAsia="Calibri" w:hAnsi="Times New Roman" w:cs="Times New Roman"/>
                <w:b/>
                <w:bCs/>
                <w:color w:val="000000"/>
                <w:sz w:val="22"/>
                <w:szCs w:val="22"/>
              </w:rPr>
              <w:t>Всего</w:t>
            </w:r>
          </w:p>
        </w:tc>
        <w:tc>
          <w:tcPr>
            <w:tcW w:w="3142" w:type="dxa"/>
            <w:gridSpan w:val="3"/>
          </w:tcPr>
          <w:p w:rsidR="00F30132" w:rsidRPr="00E05942" w:rsidRDefault="00FC573D">
            <w:pPr>
              <w:jc w:val="center"/>
              <w:rPr>
                <w:rFonts w:ascii="Times New Roman" w:hAnsi="Times New Roman" w:cs="Times New Roman"/>
                <w:b/>
                <w:bCs/>
                <w:color w:val="000000"/>
                <w:sz w:val="22"/>
                <w:szCs w:val="22"/>
              </w:rPr>
            </w:pPr>
            <w:r w:rsidRPr="00E05942">
              <w:rPr>
                <w:rFonts w:ascii="Times New Roman" w:eastAsia="Calibri" w:hAnsi="Times New Roman" w:cs="Times New Roman"/>
                <w:b/>
                <w:bCs/>
                <w:color w:val="000000"/>
                <w:sz w:val="22"/>
                <w:szCs w:val="22"/>
              </w:rPr>
              <w:t>Аудиторная работа</w:t>
            </w:r>
          </w:p>
        </w:tc>
        <w:tc>
          <w:tcPr>
            <w:tcW w:w="972" w:type="dxa"/>
            <w:vMerge w:val="restart"/>
          </w:tcPr>
          <w:p w:rsidR="00F30132" w:rsidRPr="00E05942" w:rsidRDefault="00FC573D">
            <w:pPr>
              <w:jc w:val="center"/>
              <w:rPr>
                <w:rFonts w:ascii="Times New Roman" w:hAnsi="Times New Roman" w:cs="Times New Roman"/>
                <w:b/>
                <w:bCs/>
                <w:color w:val="000000"/>
                <w:sz w:val="22"/>
                <w:szCs w:val="22"/>
              </w:rPr>
            </w:pPr>
            <w:r w:rsidRPr="00E05942">
              <w:rPr>
                <w:rFonts w:ascii="Times New Roman" w:eastAsia="Calibri" w:hAnsi="Times New Roman" w:cs="Times New Roman"/>
                <w:b/>
                <w:bCs/>
                <w:color w:val="000000"/>
                <w:sz w:val="22"/>
                <w:szCs w:val="22"/>
              </w:rPr>
              <w:t>Самостоятельная работа</w:t>
            </w:r>
          </w:p>
        </w:tc>
        <w:tc>
          <w:tcPr>
            <w:tcW w:w="1903" w:type="dxa"/>
            <w:vMerge/>
          </w:tcPr>
          <w:p w:rsidR="00F30132" w:rsidRPr="00E05942" w:rsidRDefault="00F30132">
            <w:pPr>
              <w:rPr>
                <w:rFonts w:ascii="Times New Roman" w:hAnsi="Times New Roman" w:cs="Times New Roman"/>
                <w:b/>
                <w:bCs/>
                <w:color w:val="000000"/>
                <w:sz w:val="22"/>
                <w:szCs w:val="22"/>
                <w:highlight w:val="yellow"/>
              </w:rPr>
            </w:pPr>
          </w:p>
        </w:tc>
      </w:tr>
      <w:tr w:rsidR="00F30132" w:rsidRPr="00E05942">
        <w:trPr>
          <w:trHeight w:val="20"/>
        </w:trPr>
        <w:tc>
          <w:tcPr>
            <w:tcW w:w="2769" w:type="dxa"/>
            <w:vMerge/>
          </w:tcPr>
          <w:p w:rsidR="00F30132" w:rsidRPr="00E05942" w:rsidRDefault="00F30132">
            <w:pPr>
              <w:rPr>
                <w:rFonts w:ascii="Times New Roman" w:hAnsi="Times New Roman" w:cs="Times New Roman"/>
                <w:b/>
                <w:bCs/>
                <w:color w:val="000000"/>
                <w:sz w:val="22"/>
                <w:szCs w:val="22"/>
              </w:rPr>
            </w:pPr>
          </w:p>
        </w:tc>
        <w:tc>
          <w:tcPr>
            <w:tcW w:w="850" w:type="dxa"/>
            <w:vMerge/>
          </w:tcPr>
          <w:p w:rsidR="00F30132" w:rsidRPr="00E05942" w:rsidRDefault="00F30132">
            <w:pPr>
              <w:rPr>
                <w:rFonts w:ascii="Times New Roman" w:hAnsi="Times New Roman" w:cs="Times New Roman"/>
                <w:b/>
                <w:bCs/>
                <w:color w:val="000000"/>
                <w:sz w:val="22"/>
                <w:szCs w:val="22"/>
                <w:highlight w:val="yellow"/>
              </w:rPr>
            </w:pPr>
          </w:p>
        </w:tc>
        <w:tc>
          <w:tcPr>
            <w:tcW w:w="921"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Общая,</w:t>
            </w:r>
          </w:p>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в т.ч.:</w:t>
            </w:r>
          </w:p>
        </w:tc>
        <w:tc>
          <w:tcPr>
            <w:tcW w:w="973"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Лекции</w:t>
            </w:r>
          </w:p>
        </w:tc>
        <w:tc>
          <w:tcPr>
            <w:tcW w:w="1248"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Семинары, практические занятия</w:t>
            </w:r>
          </w:p>
        </w:tc>
        <w:tc>
          <w:tcPr>
            <w:tcW w:w="972" w:type="dxa"/>
            <w:vMerge/>
          </w:tcPr>
          <w:p w:rsidR="00F30132" w:rsidRPr="00E05942" w:rsidRDefault="00F30132">
            <w:pPr>
              <w:rPr>
                <w:rFonts w:ascii="Times New Roman" w:hAnsi="Times New Roman" w:cs="Times New Roman"/>
                <w:b/>
                <w:bCs/>
                <w:color w:val="000000"/>
                <w:sz w:val="22"/>
                <w:szCs w:val="22"/>
                <w:highlight w:val="yellow"/>
              </w:rPr>
            </w:pPr>
          </w:p>
        </w:tc>
        <w:tc>
          <w:tcPr>
            <w:tcW w:w="1903" w:type="dxa"/>
            <w:vMerge/>
          </w:tcPr>
          <w:p w:rsidR="00F30132" w:rsidRPr="00E05942" w:rsidRDefault="00F30132">
            <w:pPr>
              <w:rPr>
                <w:rFonts w:ascii="Times New Roman" w:hAnsi="Times New Roman" w:cs="Times New Roman"/>
                <w:b/>
                <w:bCs/>
                <w:color w:val="000000"/>
                <w:sz w:val="22"/>
                <w:szCs w:val="22"/>
                <w:highlight w:val="yellow"/>
              </w:rPr>
            </w:pPr>
          </w:p>
        </w:tc>
      </w:tr>
      <w:tr w:rsidR="00F30132" w:rsidRPr="00E05942">
        <w:trPr>
          <w:trHeight w:val="20"/>
        </w:trPr>
        <w:tc>
          <w:tcPr>
            <w:tcW w:w="2769" w:type="dxa"/>
          </w:tcPr>
          <w:p w:rsidR="00F30132" w:rsidRPr="00E05942" w:rsidRDefault="00FC573D">
            <w:pPr>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Тема 1. Теоретические основы финансового аудита и аудита эффективности.</w:t>
            </w:r>
          </w:p>
        </w:tc>
        <w:tc>
          <w:tcPr>
            <w:tcW w:w="850"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28</w:t>
            </w:r>
          </w:p>
        </w:tc>
        <w:tc>
          <w:tcPr>
            <w:tcW w:w="921"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8</w:t>
            </w:r>
          </w:p>
        </w:tc>
        <w:tc>
          <w:tcPr>
            <w:tcW w:w="973"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4</w:t>
            </w:r>
          </w:p>
        </w:tc>
        <w:tc>
          <w:tcPr>
            <w:tcW w:w="1248"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4</w:t>
            </w:r>
          </w:p>
        </w:tc>
        <w:tc>
          <w:tcPr>
            <w:tcW w:w="972"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20</w:t>
            </w:r>
          </w:p>
        </w:tc>
        <w:tc>
          <w:tcPr>
            <w:tcW w:w="1903" w:type="dxa"/>
          </w:tcPr>
          <w:p w:rsidR="00F30132" w:rsidRPr="00E05942" w:rsidRDefault="00FC573D">
            <w:pPr>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Опрос, выполнение ситуационных заданий, научная дискуссия</w:t>
            </w:r>
          </w:p>
        </w:tc>
      </w:tr>
      <w:tr w:rsidR="00F30132" w:rsidRPr="00E05942">
        <w:trPr>
          <w:trHeight w:val="20"/>
        </w:trPr>
        <w:tc>
          <w:tcPr>
            <w:tcW w:w="2769" w:type="dxa"/>
          </w:tcPr>
          <w:p w:rsidR="00F30132" w:rsidRPr="00E05942" w:rsidRDefault="00FC573D">
            <w:pPr>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Тема 2. Организационные аспекты финансового аудита и аудита эффективности.</w:t>
            </w:r>
          </w:p>
        </w:tc>
        <w:tc>
          <w:tcPr>
            <w:tcW w:w="850"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26</w:t>
            </w:r>
          </w:p>
        </w:tc>
        <w:tc>
          <w:tcPr>
            <w:tcW w:w="921"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8</w:t>
            </w:r>
          </w:p>
        </w:tc>
        <w:tc>
          <w:tcPr>
            <w:tcW w:w="973"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4</w:t>
            </w:r>
          </w:p>
        </w:tc>
        <w:tc>
          <w:tcPr>
            <w:tcW w:w="1248"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4</w:t>
            </w:r>
          </w:p>
        </w:tc>
        <w:tc>
          <w:tcPr>
            <w:tcW w:w="972"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18</w:t>
            </w:r>
          </w:p>
        </w:tc>
        <w:tc>
          <w:tcPr>
            <w:tcW w:w="1903" w:type="dxa"/>
          </w:tcPr>
          <w:p w:rsidR="00F30132" w:rsidRPr="00E05942" w:rsidRDefault="00FC573D">
            <w:pPr>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Опрос, выполнение ситуационных заданий</w:t>
            </w:r>
          </w:p>
        </w:tc>
      </w:tr>
      <w:tr w:rsidR="00F30132" w:rsidRPr="00E05942">
        <w:trPr>
          <w:trHeight w:val="20"/>
        </w:trPr>
        <w:tc>
          <w:tcPr>
            <w:tcW w:w="2769" w:type="dxa"/>
          </w:tcPr>
          <w:p w:rsidR="00F30132" w:rsidRPr="00E05942" w:rsidRDefault="00FC573D">
            <w:pPr>
              <w:ind w:firstLine="34"/>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Тема 3. Методическое обеспечение финансового аудита и аудита эффективности.</w:t>
            </w:r>
          </w:p>
        </w:tc>
        <w:tc>
          <w:tcPr>
            <w:tcW w:w="850"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30</w:t>
            </w:r>
          </w:p>
        </w:tc>
        <w:tc>
          <w:tcPr>
            <w:tcW w:w="921"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12</w:t>
            </w:r>
          </w:p>
        </w:tc>
        <w:tc>
          <w:tcPr>
            <w:tcW w:w="973"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6</w:t>
            </w:r>
          </w:p>
        </w:tc>
        <w:tc>
          <w:tcPr>
            <w:tcW w:w="1248"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6</w:t>
            </w:r>
          </w:p>
        </w:tc>
        <w:tc>
          <w:tcPr>
            <w:tcW w:w="972"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18</w:t>
            </w:r>
          </w:p>
        </w:tc>
        <w:tc>
          <w:tcPr>
            <w:tcW w:w="1903" w:type="dxa"/>
          </w:tcPr>
          <w:p w:rsidR="00F30132" w:rsidRPr="00E05942" w:rsidRDefault="00FC573D">
            <w:pPr>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Опрос, решение тестовых заданий, выполнение ситуационных заданий, обсуждение дискуссионных вопросов</w:t>
            </w:r>
          </w:p>
        </w:tc>
      </w:tr>
      <w:tr w:rsidR="00F30132" w:rsidRPr="00E05942">
        <w:trPr>
          <w:trHeight w:val="20"/>
        </w:trPr>
        <w:tc>
          <w:tcPr>
            <w:tcW w:w="2769" w:type="dxa"/>
          </w:tcPr>
          <w:p w:rsidR="00F30132" w:rsidRPr="00E05942" w:rsidRDefault="00FC573D">
            <w:pPr>
              <w:ind w:firstLine="34"/>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Тема 4. Особенности организации и реализации финансового аудита и аудита эффективности в экономических субъектах.</w:t>
            </w:r>
          </w:p>
        </w:tc>
        <w:tc>
          <w:tcPr>
            <w:tcW w:w="850"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24</w:t>
            </w:r>
          </w:p>
        </w:tc>
        <w:tc>
          <w:tcPr>
            <w:tcW w:w="921"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6</w:t>
            </w:r>
          </w:p>
        </w:tc>
        <w:tc>
          <w:tcPr>
            <w:tcW w:w="973"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2</w:t>
            </w:r>
          </w:p>
        </w:tc>
        <w:tc>
          <w:tcPr>
            <w:tcW w:w="1248"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4</w:t>
            </w:r>
          </w:p>
        </w:tc>
        <w:tc>
          <w:tcPr>
            <w:tcW w:w="972" w:type="dxa"/>
            <w:shd w:val="clear" w:color="auto" w:fill="auto"/>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18</w:t>
            </w:r>
          </w:p>
        </w:tc>
        <w:tc>
          <w:tcPr>
            <w:tcW w:w="1903" w:type="dxa"/>
          </w:tcPr>
          <w:p w:rsidR="00F30132" w:rsidRPr="00E05942" w:rsidRDefault="00FC573D">
            <w:pPr>
              <w:jc w:val="both"/>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Опрос, решение тестовых заданий, выполнение ситуационных заданий</w:t>
            </w:r>
          </w:p>
        </w:tc>
      </w:tr>
      <w:tr w:rsidR="00F30132" w:rsidRPr="00E05942">
        <w:trPr>
          <w:trHeight w:val="20"/>
        </w:trPr>
        <w:tc>
          <w:tcPr>
            <w:tcW w:w="2769" w:type="dxa"/>
          </w:tcPr>
          <w:p w:rsidR="00F30132" w:rsidRPr="00E05942" w:rsidRDefault="00FC573D">
            <w:pP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 xml:space="preserve">В целом по дисциплине </w:t>
            </w:r>
          </w:p>
        </w:tc>
        <w:tc>
          <w:tcPr>
            <w:tcW w:w="850"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108</w:t>
            </w:r>
          </w:p>
        </w:tc>
        <w:tc>
          <w:tcPr>
            <w:tcW w:w="921"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34</w:t>
            </w:r>
          </w:p>
        </w:tc>
        <w:tc>
          <w:tcPr>
            <w:tcW w:w="973"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16</w:t>
            </w:r>
          </w:p>
        </w:tc>
        <w:tc>
          <w:tcPr>
            <w:tcW w:w="1248"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18</w:t>
            </w:r>
          </w:p>
        </w:tc>
        <w:tc>
          <w:tcPr>
            <w:tcW w:w="972" w:type="dxa"/>
          </w:tcPr>
          <w:p w:rsidR="00F30132" w:rsidRPr="00E05942" w:rsidRDefault="00FC573D">
            <w:pPr>
              <w:jc w:val="center"/>
              <w:rPr>
                <w:rFonts w:ascii="Times New Roman" w:hAnsi="Times New Roman" w:cs="Times New Roman"/>
                <w:color w:val="000000"/>
                <w:sz w:val="22"/>
                <w:szCs w:val="22"/>
              </w:rPr>
            </w:pPr>
            <w:r w:rsidRPr="00E05942">
              <w:rPr>
                <w:rFonts w:ascii="Times New Roman" w:eastAsia="Calibri" w:hAnsi="Times New Roman" w:cs="Times New Roman"/>
                <w:color w:val="000000"/>
                <w:sz w:val="22"/>
                <w:szCs w:val="22"/>
              </w:rPr>
              <w:t>74</w:t>
            </w:r>
          </w:p>
        </w:tc>
        <w:tc>
          <w:tcPr>
            <w:tcW w:w="1903" w:type="dxa"/>
          </w:tcPr>
          <w:p w:rsidR="00F30132" w:rsidRPr="00E05942" w:rsidRDefault="00FC573D">
            <w:pPr>
              <w:jc w:val="both"/>
              <w:rPr>
                <w:rFonts w:ascii="Times New Roman" w:hAnsi="Times New Roman" w:cs="Times New Roman"/>
                <w:color w:val="000000"/>
                <w:sz w:val="22"/>
                <w:szCs w:val="22"/>
                <w:highlight w:val="yellow"/>
              </w:rPr>
            </w:pPr>
            <w:r w:rsidRPr="00E05942">
              <w:rPr>
                <w:rFonts w:ascii="Times New Roman" w:eastAsia="Calibri" w:hAnsi="Times New Roman" w:cs="Times New Roman"/>
                <w:color w:val="000000"/>
                <w:sz w:val="22"/>
                <w:szCs w:val="22"/>
              </w:rPr>
              <w:t>Согласно учебному плану: контрольная работа</w:t>
            </w:r>
          </w:p>
        </w:tc>
      </w:tr>
      <w:tr w:rsidR="00F30132" w:rsidRPr="00E05942">
        <w:trPr>
          <w:trHeight w:val="20"/>
        </w:trPr>
        <w:tc>
          <w:tcPr>
            <w:tcW w:w="2769" w:type="dxa"/>
          </w:tcPr>
          <w:p w:rsidR="00F30132" w:rsidRPr="00E05942" w:rsidRDefault="00FC573D">
            <w:pPr>
              <w:rPr>
                <w:rFonts w:ascii="Times New Roman" w:eastAsia="Calibri" w:hAnsi="Times New Roman" w:cs="Times New Roman"/>
                <w:color w:val="000000"/>
                <w:sz w:val="22"/>
                <w:szCs w:val="22"/>
              </w:rPr>
            </w:pPr>
            <w:r w:rsidRPr="00E05942">
              <w:rPr>
                <w:rFonts w:ascii="Times New Roman" w:eastAsia="Calibri" w:hAnsi="Times New Roman" w:cs="Times New Roman"/>
                <w:color w:val="000000"/>
                <w:sz w:val="22"/>
                <w:szCs w:val="22"/>
              </w:rPr>
              <w:t>Итого в %</w:t>
            </w:r>
          </w:p>
        </w:tc>
        <w:tc>
          <w:tcPr>
            <w:tcW w:w="850" w:type="dxa"/>
          </w:tcPr>
          <w:p w:rsidR="00F30132" w:rsidRPr="00E05942" w:rsidRDefault="00F30132">
            <w:pPr>
              <w:jc w:val="center"/>
              <w:rPr>
                <w:rFonts w:ascii="Times New Roman" w:eastAsia="Calibri" w:hAnsi="Times New Roman" w:cs="Times New Roman"/>
                <w:color w:val="000000"/>
                <w:sz w:val="22"/>
                <w:szCs w:val="22"/>
              </w:rPr>
            </w:pPr>
          </w:p>
        </w:tc>
        <w:tc>
          <w:tcPr>
            <w:tcW w:w="921" w:type="dxa"/>
          </w:tcPr>
          <w:p w:rsidR="00F30132" w:rsidRPr="00E05942" w:rsidRDefault="00FC573D">
            <w:pPr>
              <w:jc w:val="center"/>
              <w:rPr>
                <w:rFonts w:ascii="Times New Roman" w:eastAsia="Calibri" w:hAnsi="Times New Roman" w:cs="Times New Roman"/>
                <w:color w:val="000000"/>
                <w:sz w:val="22"/>
                <w:szCs w:val="22"/>
              </w:rPr>
            </w:pPr>
            <w:r w:rsidRPr="00E05942">
              <w:rPr>
                <w:rFonts w:ascii="Times New Roman" w:eastAsia="Calibri" w:hAnsi="Times New Roman" w:cs="Times New Roman"/>
                <w:color w:val="000000"/>
                <w:sz w:val="22"/>
                <w:szCs w:val="22"/>
              </w:rPr>
              <w:t>31</w:t>
            </w:r>
          </w:p>
        </w:tc>
        <w:tc>
          <w:tcPr>
            <w:tcW w:w="973" w:type="dxa"/>
          </w:tcPr>
          <w:p w:rsidR="00F30132" w:rsidRPr="00E05942" w:rsidRDefault="00FC573D">
            <w:pPr>
              <w:jc w:val="center"/>
              <w:rPr>
                <w:rFonts w:ascii="Times New Roman" w:eastAsia="Calibri" w:hAnsi="Times New Roman" w:cs="Times New Roman"/>
                <w:color w:val="000000"/>
                <w:sz w:val="22"/>
                <w:szCs w:val="22"/>
              </w:rPr>
            </w:pPr>
            <w:r w:rsidRPr="00E05942">
              <w:rPr>
                <w:rFonts w:ascii="Times New Roman" w:eastAsia="Calibri" w:hAnsi="Times New Roman" w:cs="Times New Roman"/>
                <w:color w:val="000000"/>
                <w:sz w:val="22"/>
                <w:szCs w:val="22"/>
              </w:rPr>
              <w:t>47</w:t>
            </w:r>
          </w:p>
        </w:tc>
        <w:tc>
          <w:tcPr>
            <w:tcW w:w="1248" w:type="dxa"/>
          </w:tcPr>
          <w:p w:rsidR="00F30132" w:rsidRPr="00E05942" w:rsidRDefault="00FC573D">
            <w:pPr>
              <w:jc w:val="center"/>
              <w:rPr>
                <w:rFonts w:ascii="Times New Roman" w:eastAsia="Calibri" w:hAnsi="Times New Roman" w:cs="Times New Roman"/>
                <w:color w:val="000000"/>
                <w:sz w:val="22"/>
                <w:szCs w:val="22"/>
              </w:rPr>
            </w:pPr>
            <w:r w:rsidRPr="00E05942">
              <w:rPr>
                <w:rFonts w:ascii="Times New Roman" w:eastAsia="Calibri" w:hAnsi="Times New Roman" w:cs="Times New Roman"/>
                <w:color w:val="000000"/>
                <w:sz w:val="22"/>
                <w:szCs w:val="22"/>
              </w:rPr>
              <w:t>53</w:t>
            </w:r>
          </w:p>
        </w:tc>
        <w:tc>
          <w:tcPr>
            <w:tcW w:w="972" w:type="dxa"/>
          </w:tcPr>
          <w:p w:rsidR="00F30132" w:rsidRPr="00E05942" w:rsidRDefault="00FC573D">
            <w:pPr>
              <w:jc w:val="center"/>
              <w:rPr>
                <w:rFonts w:ascii="Times New Roman" w:eastAsia="Calibri" w:hAnsi="Times New Roman" w:cs="Times New Roman"/>
                <w:color w:val="000000"/>
                <w:sz w:val="22"/>
                <w:szCs w:val="22"/>
              </w:rPr>
            </w:pPr>
            <w:r w:rsidRPr="00E05942">
              <w:rPr>
                <w:rFonts w:ascii="Times New Roman" w:eastAsia="Calibri" w:hAnsi="Times New Roman" w:cs="Times New Roman"/>
                <w:color w:val="000000"/>
                <w:sz w:val="22"/>
                <w:szCs w:val="22"/>
              </w:rPr>
              <w:t>69</w:t>
            </w:r>
          </w:p>
        </w:tc>
        <w:tc>
          <w:tcPr>
            <w:tcW w:w="1903" w:type="dxa"/>
          </w:tcPr>
          <w:p w:rsidR="00F30132" w:rsidRPr="00E05942" w:rsidRDefault="00F30132">
            <w:pPr>
              <w:jc w:val="both"/>
              <w:rPr>
                <w:rFonts w:ascii="Times New Roman" w:eastAsia="Calibri" w:hAnsi="Times New Roman" w:cs="Times New Roman"/>
                <w:color w:val="000000"/>
                <w:sz w:val="22"/>
                <w:szCs w:val="22"/>
                <w:highlight w:val="yellow"/>
              </w:rPr>
            </w:pPr>
          </w:p>
        </w:tc>
      </w:tr>
    </w:tbl>
    <w:p w:rsidR="00F30132" w:rsidRDefault="00F30132">
      <w:pPr>
        <w:rPr>
          <w:highlight w:val="yellow"/>
        </w:rPr>
      </w:pPr>
    </w:p>
    <w:p w:rsidR="00F30132" w:rsidRDefault="00FC573D">
      <w:pPr>
        <w:pStyle w:val="2"/>
        <w:jc w:val="left"/>
      </w:pPr>
      <w:r>
        <w:t>5.3. Содержание семинаров, практических занятий</w:t>
      </w:r>
    </w:p>
    <w:p w:rsidR="00F30132" w:rsidRDefault="00F30132">
      <w:pPr>
        <w:rPr>
          <w:highlight w:val="yellow"/>
        </w:rPr>
      </w:pPr>
    </w:p>
    <w:tbl>
      <w:tblPr>
        <w:tblStyle w:val="29"/>
        <w:tblW w:w="9923" w:type="dxa"/>
        <w:tblInd w:w="-34" w:type="dxa"/>
        <w:tblLayout w:type="fixed"/>
        <w:tblLook w:val="04A0" w:firstRow="1" w:lastRow="0" w:firstColumn="1" w:lastColumn="0" w:noHBand="0" w:noVBand="1"/>
      </w:tblPr>
      <w:tblGrid>
        <w:gridCol w:w="2269"/>
        <w:gridCol w:w="6236"/>
        <w:gridCol w:w="1418"/>
      </w:tblGrid>
      <w:tr w:rsidR="00F30132">
        <w:tc>
          <w:tcPr>
            <w:tcW w:w="2269" w:type="dxa"/>
          </w:tcPr>
          <w:p w:rsidR="00F30132" w:rsidRDefault="00FC573D">
            <w:pPr>
              <w:widowControl w:val="0"/>
              <w:jc w:val="center"/>
              <w:rPr>
                <w:b/>
                <w:sz w:val="22"/>
                <w:szCs w:val="22"/>
              </w:rPr>
            </w:pPr>
            <w:r>
              <w:rPr>
                <w:rFonts w:eastAsia="Calibri"/>
                <w:b/>
                <w:sz w:val="22"/>
                <w:szCs w:val="22"/>
              </w:rPr>
              <w:t>Наименование тем (разделов) дисциплины</w:t>
            </w:r>
          </w:p>
        </w:tc>
        <w:tc>
          <w:tcPr>
            <w:tcW w:w="6236" w:type="dxa"/>
          </w:tcPr>
          <w:p w:rsidR="00F30132" w:rsidRDefault="00FC573D">
            <w:pPr>
              <w:keepNext/>
              <w:widowControl w:val="0"/>
              <w:jc w:val="center"/>
              <w:rPr>
                <w:b/>
                <w:sz w:val="22"/>
                <w:szCs w:val="22"/>
              </w:rPr>
            </w:pPr>
            <w:r>
              <w:rPr>
                <w:rFonts w:eastAsia="Calibri"/>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418" w:type="dxa"/>
          </w:tcPr>
          <w:p w:rsidR="00F30132" w:rsidRDefault="00FC573D">
            <w:pPr>
              <w:keepNext/>
              <w:widowControl w:val="0"/>
              <w:jc w:val="center"/>
              <w:rPr>
                <w:b/>
                <w:sz w:val="22"/>
                <w:szCs w:val="22"/>
              </w:rPr>
            </w:pPr>
            <w:r>
              <w:rPr>
                <w:rFonts w:eastAsia="Calibri"/>
                <w:b/>
                <w:sz w:val="22"/>
                <w:szCs w:val="22"/>
              </w:rPr>
              <w:t>Формы проведения занятий</w:t>
            </w:r>
          </w:p>
        </w:tc>
      </w:tr>
      <w:tr w:rsidR="00F30132">
        <w:tc>
          <w:tcPr>
            <w:tcW w:w="2269" w:type="dxa"/>
          </w:tcPr>
          <w:p w:rsidR="00F30132" w:rsidRDefault="00FC573D">
            <w:pPr>
              <w:widowControl w:val="0"/>
              <w:rPr>
                <w:rFonts w:eastAsia="Calibri"/>
                <w:b/>
                <w:sz w:val="22"/>
                <w:szCs w:val="22"/>
              </w:rPr>
            </w:pPr>
            <w:r>
              <w:rPr>
                <w:rFonts w:eastAsia="Calibri"/>
                <w:color w:val="000000"/>
                <w:sz w:val="22"/>
                <w:szCs w:val="22"/>
              </w:rPr>
              <w:t>Тема 1. Теоретические основы финансового аудита и аудита эффективности</w:t>
            </w:r>
          </w:p>
        </w:tc>
        <w:tc>
          <w:tcPr>
            <w:tcW w:w="6236" w:type="dxa"/>
          </w:tcPr>
          <w:p w:rsidR="00F30132" w:rsidRDefault="00FC573D">
            <w:pPr>
              <w:pStyle w:val="afff3"/>
              <w:keepNext/>
              <w:widowControl w:val="0"/>
              <w:numPr>
                <w:ilvl w:val="0"/>
                <w:numId w:val="7"/>
              </w:numPr>
              <w:ind w:left="0" w:firstLine="0"/>
              <w:jc w:val="both"/>
              <w:rPr>
                <w:rFonts w:eastAsia="Calibri"/>
                <w:bCs/>
                <w:sz w:val="22"/>
                <w:szCs w:val="22"/>
              </w:rPr>
            </w:pPr>
            <w:r>
              <w:rPr>
                <w:rFonts w:eastAsia="Calibri"/>
                <w:bCs/>
                <w:sz w:val="22"/>
                <w:szCs w:val="22"/>
              </w:rPr>
              <w:t>Основные признаки финансового аудита и аудита эффективности: цель, задачи, необходимость.</w:t>
            </w:r>
          </w:p>
          <w:p w:rsidR="00F30132" w:rsidRDefault="00FC573D">
            <w:pPr>
              <w:pStyle w:val="afff3"/>
              <w:keepNext/>
              <w:widowControl w:val="0"/>
              <w:numPr>
                <w:ilvl w:val="0"/>
                <w:numId w:val="7"/>
              </w:numPr>
              <w:ind w:left="0" w:firstLine="0"/>
              <w:jc w:val="both"/>
              <w:rPr>
                <w:rFonts w:eastAsia="Calibri"/>
                <w:bCs/>
                <w:sz w:val="22"/>
                <w:szCs w:val="22"/>
              </w:rPr>
            </w:pPr>
            <w:r>
              <w:rPr>
                <w:rFonts w:eastAsia="Calibri"/>
                <w:bCs/>
                <w:sz w:val="22"/>
                <w:szCs w:val="22"/>
              </w:rPr>
              <w:t xml:space="preserve">Содержательные аспекты аудита эффективности. Факторы, обусловившие закономерный характер возникновения аудита эффективности. </w:t>
            </w:r>
          </w:p>
          <w:p w:rsidR="00F30132" w:rsidRDefault="00FC573D">
            <w:pPr>
              <w:pStyle w:val="afff3"/>
              <w:keepNext/>
              <w:widowControl w:val="0"/>
              <w:numPr>
                <w:ilvl w:val="0"/>
                <w:numId w:val="7"/>
              </w:numPr>
              <w:ind w:left="0" w:firstLine="0"/>
              <w:jc w:val="both"/>
              <w:rPr>
                <w:rFonts w:eastAsia="Calibri"/>
                <w:bCs/>
                <w:sz w:val="22"/>
                <w:szCs w:val="22"/>
              </w:rPr>
            </w:pPr>
            <w:r>
              <w:rPr>
                <w:rFonts w:eastAsia="Calibri"/>
                <w:bCs/>
                <w:sz w:val="22"/>
                <w:szCs w:val="22"/>
              </w:rPr>
              <w:t xml:space="preserve">Развитие аудита эффективности в Российской Федерации и зарубежных государствах. </w:t>
            </w:r>
          </w:p>
          <w:p w:rsidR="00F30132" w:rsidRDefault="00FC573D">
            <w:pPr>
              <w:pStyle w:val="afff3"/>
              <w:keepNext/>
              <w:widowControl w:val="0"/>
              <w:numPr>
                <w:ilvl w:val="0"/>
                <w:numId w:val="7"/>
              </w:numPr>
              <w:ind w:left="0" w:firstLine="0"/>
              <w:jc w:val="both"/>
              <w:rPr>
                <w:rFonts w:eastAsia="Calibri"/>
                <w:bCs/>
                <w:sz w:val="22"/>
                <w:szCs w:val="22"/>
              </w:rPr>
            </w:pPr>
            <w:r>
              <w:rPr>
                <w:rFonts w:eastAsia="Calibri"/>
                <w:bCs/>
                <w:sz w:val="22"/>
                <w:szCs w:val="22"/>
              </w:rPr>
              <w:t xml:space="preserve">Предмет, содержание категории, состав и значимость финансового аудита. </w:t>
            </w:r>
          </w:p>
          <w:p w:rsidR="00F30132" w:rsidRDefault="00FC573D">
            <w:pPr>
              <w:pStyle w:val="afff3"/>
              <w:keepNext/>
              <w:widowControl w:val="0"/>
              <w:numPr>
                <w:ilvl w:val="0"/>
                <w:numId w:val="7"/>
              </w:numPr>
              <w:ind w:left="0" w:firstLine="0"/>
              <w:jc w:val="both"/>
              <w:rPr>
                <w:rFonts w:eastAsia="Calibri"/>
                <w:bCs/>
                <w:sz w:val="22"/>
                <w:szCs w:val="22"/>
              </w:rPr>
            </w:pPr>
            <w:r>
              <w:rPr>
                <w:rFonts w:eastAsia="Calibri"/>
                <w:bCs/>
                <w:sz w:val="22"/>
                <w:szCs w:val="22"/>
              </w:rPr>
              <w:t xml:space="preserve">Эволюция стандартизации финансового аудита и аудита </w:t>
            </w:r>
            <w:r>
              <w:rPr>
                <w:rFonts w:eastAsia="Calibri"/>
                <w:bCs/>
                <w:sz w:val="22"/>
                <w:szCs w:val="22"/>
              </w:rPr>
              <w:lastRenderedPageBreak/>
              <w:t xml:space="preserve">эффективности в Российской Федерации. </w:t>
            </w:r>
          </w:p>
          <w:p w:rsidR="00F30132" w:rsidRDefault="00FC573D">
            <w:pPr>
              <w:pStyle w:val="afff3"/>
              <w:keepNext/>
              <w:widowControl w:val="0"/>
              <w:numPr>
                <w:ilvl w:val="0"/>
                <w:numId w:val="7"/>
              </w:numPr>
              <w:ind w:left="0" w:firstLine="0"/>
              <w:jc w:val="both"/>
              <w:rPr>
                <w:rFonts w:eastAsia="Calibri"/>
                <w:bCs/>
                <w:sz w:val="22"/>
                <w:szCs w:val="22"/>
              </w:rPr>
            </w:pPr>
            <w:r>
              <w:rPr>
                <w:rFonts w:eastAsia="Calibri"/>
                <w:bCs/>
                <w:sz w:val="22"/>
                <w:szCs w:val="22"/>
              </w:rPr>
              <w:t xml:space="preserve">Требования международных организаций к проведению финансового аудита и аудита эффективности. </w:t>
            </w:r>
          </w:p>
          <w:p w:rsidR="00F30132" w:rsidRDefault="00FC573D">
            <w:pPr>
              <w:keepNext/>
              <w:widowControl w:val="0"/>
              <w:jc w:val="both"/>
              <w:rPr>
                <w:rFonts w:eastAsia="Calibri"/>
                <w:bCs/>
                <w:sz w:val="22"/>
                <w:szCs w:val="22"/>
              </w:rPr>
            </w:pPr>
            <w:r>
              <w:rPr>
                <w:rFonts w:eastAsia="Calibri"/>
                <w:bCs/>
                <w:sz w:val="22"/>
                <w:szCs w:val="22"/>
              </w:rPr>
              <w:t>Рекомендуемые источники: 8.1, 8.2.1, 8.2.2</w:t>
            </w:r>
          </w:p>
        </w:tc>
        <w:tc>
          <w:tcPr>
            <w:tcW w:w="1418" w:type="dxa"/>
          </w:tcPr>
          <w:p w:rsidR="00F30132" w:rsidRDefault="00FC573D">
            <w:pPr>
              <w:keepNext/>
              <w:widowControl w:val="0"/>
              <w:jc w:val="both"/>
              <w:rPr>
                <w:rFonts w:eastAsia="Calibri"/>
                <w:bCs/>
                <w:sz w:val="22"/>
                <w:szCs w:val="22"/>
              </w:rPr>
            </w:pPr>
            <w:r>
              <w:rPr>
                <w:rFonts w:eastAsia="Calibri"/>
                <w:bCs/>
                <w:sz w:val="22"/>
                <w:szCs w:val="22"/>
              </w:rPr>
              <w:lastRenderedPageBreak/>
              <w:t>Опрос, выполнение ситуационных и тестовых заданий, научная дискуссия</w:t>
            </w:r>
          </w:p>
        </w:tc>
      </w:tr>
      <w:tr w:rsidR="00F30132">
        <w:tc>
          <w:tcPr>
            <w:tcW w:w="2269" w:type="dxa"/>
          </w:tcPr>
          <w:p w:rsidR="00F30132" w:rsidRDefault="00FC573D">
            <w:pPr>
              <w:widowControl w:val="0"/>
              <w:rPr>
                <w:rFonts w:eastAsia="Calibri"/>
                <w:b/>
                <w:sz w:val="22"/>
                <w:szCs w:val="22"/>
              </w:rPr>
            </w:pPr>
            <w:r>
              <w:rPr>
                <w:rFonts w:eastAsia="Calibri"/>
                <w:color w:val="000000"/>
                <w:sz w:val="22"/>
                <w:szCs w:val="22"/>
              </w:rPr>
              <w:t>Тема 2. Организационные аспекты финансового аудита и аудита эффективности</w:t>
            </w:r>
          </w:p>
        </w:tc>
        <w:tc>
          <w:tcPr>
            <w:tcW w:w="6236" w:type="dxa"/>
          </w:tcPr>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Особенности процесса организации финансового аудита. Формулирование цели (целей) и вопросов финансового аудита. (этап планирования).</w:t>
            </w:r>
          </w:p>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 xml:space="preserve">Определение подходов к проведению финансового аудита. Программа и рабочий план проведения финансового аудита. (этап проведения). </w:t>
            </w:r>
          </w:p>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Формулирование выводов, подготовка требований, предложений (рекомендаций) в рамках финансового аудита (этап заключительный).</w:t>
            </w:r>
          </w:p>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Подготовительный этап аудита эффективности: формирование программы и рабочего плана проведения аудита эффективности.</w:t>
            </w:r>
          </w:p>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Основной этап мероприятия в рамках аудита эффективности. Содержание, виды, периодизация аудита эффективности.</w:t>
            </w:r>
          </w:p>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Заключительный этап и реализация результатов аудита эффективности.</w:t>
            </w:r>
          </w:p>
          <w:p w:rsidR="00F30132" w:rsidRDefault="00FC573D">
            <w:pPr>
              <w:pStyle w:val="afff3"/>
              <w:keepNext/>
              <w:widowControl w:val="0"/>
              <w:numPr>
                <w:ilvl w:val="0"/>
                <w:numId w:val="8"/>
              </w:numPr>
              <w:ind w:left="0" w:firstLine="0"/>
              <w:jc w:val="both"/>
              <w:rPr>
                <w:rFonts w:eastAsia="Calibri"/>
                <w:bCs/>
                <w:sz w:val="22"/>
                <w:szCs w:val="22"/>
              </w:rPr>
            </w:pPr>
            <w:r>
              <w:rPr>
                <w:rFonts w:eastAsia="Calibri"/>
                <w:bCs/>
                <w:sz w:val="22"/>
                <w:szCs w:val="22"/>
              </w:rPr>
              <w:t>Рекомендуемый порядок действий в процессе организации и в ходе проведения контрольного (экспертно-аналитического) мероприятия с применением финансового аудита и аудита эффективности.</w:t>
            </w:r>
          </w:p>
          <w:p w:rsidR="00F30132" w:rsidRDefault="00FC573D">
            <w:pPr>
              <w:keepNext/>
              <w:widowControl w:val="0"/>
              <w:jc w:val="both"/>
              <w:rPr>
                <w:rFonts w:eastAsia="Calibri"/>
                <w:bCs/>
                <w:sz w:val="22"/>
                <w:szCs w:val="22"/>
              </w:rPr>
            </w:pPr>
            <w:r>
              <w:rPr>
                <w:rFonts w:eastAsia="Calibri"/>
                <w:bCs/>
                <w:sz w:val="22"/>
                <w:szCs w:val="22"/>
              </w:rPr>
              <w:t>Рекомендуемые источники: 8.1, 8.2.1, 8.2.2</w:t>
            </w:r>
          </w:p>
        </w:tc>
        <w:tc>
          <w:tcPr>
            <w:tcW w:w="1418" w:type="dxa"/>
          </w:tcPr>
          <w:p w:rsidR="00F30132" w:rsidRDefault="00FC573D">
            <w:pPr>
              <w:keepNext/>
              <w:widowControl w:val="0"/>
              <w:jc w:val="both"/>
              <w:rPr>
                <w:rFonts w:eastAsia="Calibri"/>
                <w:bCs/>
                <w:sz w:val="22"/>
                <w:szCs w:val="22"/>
              </w:rPr>
            </w:pPr>
            <w:r>
              <w:rPr>
                <w:rFonts w:eastAsia="Calibri"/>
                <w:bCs/>
                <w:sz w:val="22"/>
                <w:szCs w:val="22"/>
              </w:rPr>
              <w:t>Опрос, выполнение ситуационных заданий</w:t>
            </w:r>
          </w:p>
        </w:tc>
      </w:tr>
      <w:tr w:rsidR="00F30132">
        <w:tc>
          <w:tcPr>
            <w:tcW w:w="2269" w:type="dxa"/>
          </w:tcPr>
          <w:p w:rsidR="00F30132" w:rsidRDefault="00FC573D">
            <w:pPr>
              <w:widowControl w:val="0"/>
              <w:rPr>
                <w:rFonts w:eastAsia="Calibri"/>
                <w:b/>
                <w:sz w:val="22"/>
                <w:szCs w:val="22"/>
              </w:rPr>
            </w:pPr>
            <w:r>
              <w:rPr>
                <w:rFonts w:eastAsia="Calibri"/>
                <w:color w:val="000000"/>
                <w:sz w:val="22"/>
                <w:szCs w:val="22"/>
              </w:rPr>
              <w:t>Тема 3. Методическое обеспечение финансового аудита и аудита эффективности.</w:t>
            </w:r>
          </w:p>
        </w:tc>
        <w:tc>
          <w:tcPr>
            <w:tcW w:w="6236" w:type="dxa"/>
          </w:tcPr>
          <w:p w:rsidR="00F30132" w:rsidRDefault="00FC573D">
            <w:pPr>
              <w:pStyle w:val="afff3"/>
              <w:keepNext/>
              <w:widowControl w:val="0"/>
              <w:numPr>
                <w:ilvl w:val="0"/>
                <w:numId w:val="10"/>
              </w:numPr>
              <w:ind w:left="0" w:firstLine="0"/>
              <w:jc w:val="both"/>
              <w:rPr>
                <w:rFonts w:eastAsia="Calibri"/>
                <w:bCs/>
                <w:sz w:val="22"/>
                <w:szCs w:val="22"/>
              </w:rPr>
            </w:pPr>
            <w:r>
              <w:rPr>
                <w:rFonts w:eastAsia="Calibri"/>
                <w:bCs/>
                <w:sz w:val="22"/>
                <w:szCs w:val="22"/>
              </w:rPr>
              <w:t xml:space="preserve">Современные подходы к реализации финансового аудита, прогрессивные техники выборки и исследования аудиторских доказательств. </w:t>
            </w:r>
          </w:p>
          <w:p w:rsidR="00F30132" w:rsidRDefault="00FC573D">
            <w:pPr>
              <w:pStyle w:val="afff3"/>
              <w:keepNext/>
              <w:widowControl w:val="0"/>
              <w:numPr>
                <w:ilvl w:val="0"/>
                <w:numId w:val="10"/>
              </w:numPr>
              <w:ind w:left="0" w:firstLine="0"/>
              <w:jc w:val="both"/>
              <w:rPr>
                <w:rFonts w:eastAsia="Calibri"/>
                <w:bCs/>
                <w:sz w:val="22"/>
                <w:szCs w:val="22"/>
              </w:rPr>
            </w:pPr>
            <w:r>
              <w:rPr>
                <w:rFonts w:eastAsia="Calibri"/>
                <w:bCs/>
                <w:sz w:val="22"/>
                <w:szCs w:val="22"/>
              </w:rPr>
              <w:t xml:space="preserve">Подходы по оценке и контролю качества документации финансового аудита. </w:t>
            </w:r>
          </w:p>
          <w:p w:rsidR="00F30132" w:rsidRDefault="00FC573D">
            <w:pPr>
              <w:pStyle w:val="afff3"/>
              <w:keepNext/>
              <w:widowControl w:val="0"/>
              <w:numPr>
                <w:ilvl w:val="0"/>
                <w:numId w:val="10"/>
              </w:numPr>
              <w:ind w:left="0" w:firstLine="0"/>
              <w:jc w:val="both"/>
              <w:rPr>
                <w:rFonts w:eastAsia="Calibri"/>
                <w:bCs/>
                <w:sz w:val="22"/>
                <w:szCs w:val="22"/>
              </w:rPr>
            </w:pPr>
            <w:r>
              <w:rPr>
                <w:rFonts w:eastAsia="Calibri"/>
                <w:bCs/>
                <w:sz w:val="22"/>
                <w:szCs w:val="22"/>
              </w:rPr>
              <w:t>Методика организации и реализации финансового аудита Счетной палатой Российской Федерации.</w:t>
            </w:r>
          </w:p>
          <w:p w:rsidR="00F30132" w:rsidRDefault="00FC573D">
            <w:pPr>
              <w:pStyle w:val="afff3"/>
              <w:keepNext/>
              <w:widowControl w:val="0"/>
              <w:numPr>
                <w:ilvl w:val="0"/>
                <w:numId w:val="10"/>
              </w:numPr>
              <w:ind w:left="0" w:firstLine="0"/>
              <w:jc w:val="both"/>
              <w:rPr>
                <w:rFonts w:eastAsia="Calibri"/>
                <w:bCs/>
                <w:sz w:val="22"/>
                <w:szCs w:val="22"/>
              </w:rPr>
            </w:pPr>
            <w:r>
              <w:rPr>
                <w:rFonts w:eastAsia="Calibri"/>
                <w:bCs/>
                <w:sz w:val="22"/>
                <w:szCs w:val="22"/>
              </w:rPr>
              <w:t xml:space="preserve">Разработка критериев аудита эффективности на основе базовых критериев аудита эффективности. </w:t>
            </w:r>
          </w:p>
          <w:p w:rsidR="00F30132" w:rsidRDefault="00FC573D">
            <w:pPr>
              <w:pStyle w:val="afff3"/>
              <w:keepNext/>
              <w:widowControl w:val="0"/>
              <w:numPr>
                <w:ilvl w:val="0"/>
                <w:numId w:val="10"/>
              </w:numPr>
              <w:ind w:left="0" w:firstLine="0"/>
              <w:jc w:val="both"/>
              <w:rPr>
                <w:rFonts w:eastAsia="Calibri"/>
                <w:bCs/>
                <w:sz w:val="22"/>
                <w:szCs w:val="22"/>
              </w:rPr>
            </w:pPr>
            <w:r>
              <w:rPr>
                <w:rFonts w:eastAsia="Calibri"/>
                <w:bCs/>
                <w:sz w:val="22"/>
                <w:szCs w:val="22"/>
              </w:rPr>
              <w:t xml:space="preserve">Методика организации и реализации аудита  эффективности Счетной палатой Российской Федерации. </w:t>
            </w:r>
          </w:p>
          <w:p w:rsidR="00F30132" w:rsidRDefault="00FC573D">
            <w:pPr>
              <w:pStyle w:val="afff3"/>
              <w:keepNext/>
              <w:widowControl w:val="0"/>
              <w:numPr>
                <w:ilvl w:val="0"/>
                <w:numId w:val="10"/>
              </w:numPr>
              <w:ind w:left="0" w:firstLine="0"/>
              <w:jc w:val="both"/>
              <w:rPr>
                <w:rFonts w:eastAsia="Calibri"/>
                <w:bCs/>
                <w:sz w:val="22"/>
                <w:szCs w:val="22"/>
              </w:rPr>
            </w:pPr>
            <w:r>
              <w:rPr>
                <w:rFonts w:eastAsia="Calibri"/>
                <w:bCs/>
                <w:sz w:val="22"/>
                <w:szCs w:val="22"/>
              </w:rPr>
              <w:t>Методические рекомендациями по выбору критериев оценки эффективности при проведении аудита эффективности использования государственных средств.</w:t>
            </w:r>
          </w:p>
          <w:p w:rsidR="00F30132" w:rsidRDefault="00FC573D">
            <w:pPr>
              <w:keepNext/>
              <w:widowControl w:val="0"/>
              <w:jc w:val="both"/>
              <w:rPr>
                <w:rFonts w:eastAsia="Calibri"/>
                <w:bCs/>
                <w:sz w:val="22"/>
                <w:szCs w:val="22"/>
              </w:rPr>
            </w:pPr>
            <w:r>
              <w:rPr>
                <w:rFonts w:eastAsia="Calibri"/>
                <w:bCs/>
                <w:sz w:val="22"/>
                <w:szCs w:val="22"/>
              </w:rPr>
              <w:t>Рекомендуемые источники: 8.1, 8.2.1, 8.2.2</w:t>
            </w:r>
          </w:p>
        </w:tc>
        <w:tc>
          <w:tcPr>
            <w:tcW w:w="1418" w:type="dxa"/>
          </w:tcPr>
          <w:p w:rsidR="00F30132" w:rsidRDefault="00FC573D">
            <w:pPr>
              <w:keepNext/>
              <w:widowControl w:val="0"/>
              <w:jc w:val="both"/>
              <w:rPr>
                <w:rFonts w:eastAsia="Calibri"/>
                <w:bCs/>
                <w:sz w:val="22"/>
                <w:szCs w:val="22"/>
              </w:rPr>
            </w:pPr>
            <w:r>
              <w:rPr>
                <w:rFonts w:eastAsia="Calibri"/>
                <w:bCs/>
                <w:sz w:val="22"/>
                <w:szCs w:val="22"/>
              </w:rPr>
              <w:t>Опрос, решение тестовых заданий, выполнение ситуационных заданий, обсуждение дискуссионных вопросов</w:t>
            </w:r>
          </w:p>
        </w:tc>
      </w:tr>
      <w:tr w:rsidR="00F30132">
        <w:trPr>
          <w:trHeight w:val="60"/>
        </w:trPr>
        <w:tc>
          <w:tcPr>
            <w:tcW w:w="2269" w:type="dxa"/>
          </w:tcPr>
          <w:p w:rsidR="00F30132" w:rsidRDefault="00FC573D">
            <w:pPr>
              <w:widowControl w:val="0"/>
              <w:rPr>
                <w:rFonts w:eastAsia="Calibri"/>
                <w:sz w:val="22"/>
                <w:szCs w:val="22"/>
              </w:rPr>
            </w:pPr>
            <w:r>
              <w:rPr>
                <w:rFonts w:eastAsia="Calibri"/>
                <w:color w:val="000000"/>
                <w:sz w:val="22"/>
                <w:szCs w:val="22"/>
              </w:rPr>
              <w:t>Тема 4. Особенности организации и реализации финансового аудита и аудита эффективности в экономических субъектах.</w:t>
            </w:r>
          </w:p>
        </w:tc>
        <w:tc>
          <w:tcPr>
            <w:tcW w:w="6236" w:type="dxa"/>
          </w:tcPr>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Государственный и негосударственный финансовый аудит.</w:t>
            </w:r>
          </w:p>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 xml:space="preserve">Финансовый аудит государственных коммерческих организаций, государственных некоммерческих организаций,  коммерческих организаций. </w:t>
            </w:r>
          </w:p>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Инициативный и обязательный финансовый аудит.</w:t>
            </w:r>
          </w:p>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 xml:space="preserve">Аудит эффективности государственных коммерческих организаций, государственных некоммерческих организаций, коммерческих организаций. </w:t>
            </w:r>
          </w:p>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 xml:space="preserve">Особенности процесса организации и определение подходов к проведению аудита эффективности. </w:t>
            </w:r>
          </w:p>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 xml:space="preserve">Оценка эффективности планирования и исполнения отдельных видов расходов экономических субъектов. </w:t>
            </w:r>
          </w:p>
          <w:p w:rsidR="00F30132" w:rsidRDefault="00FC573D">
            <w:pPr>
              <w:pStyle w:val="afff3"/>
              <w:keepNext/>
              <w:widowControl w:val="0"/>
              <w:numPr>
                <w:ilvl w:val="0"/>
                <w:numId w:val="12"/>
              </w:numPr>
              <w:ind w:left="0" w:firstLine="0"/>
              <w:jc w:val="both"/>
              <w:rPr>
                <w:rFonts w:eastAsia="Calibri"/>
                <w:bCs/>
                <w:sz w:val="22"/>
                <w:szCs w:val="22"/>
              </w:rPr>
            </w:pPr>
            <w:r>
              <w:rPr>
                <w:rFonts w:eastAsia="Calibri"/>
                <w:bCs/>
                <w:sz w:val="22"/>
                <w:szCs w:val="22"/>
              </w:rPr>
              <w:t>Результаты аудита эффективности.</w:t>
            </w:r>
          </w:p>
          <w:p w:rsidR="00F30132" w:rsidRDefault="00FC573D">
            <w:pPr>
              <w:keepNext/>
              <w:widowControl w:val="0"/>
              <w:jc w:val="both"/>
              <w:rPr>
                <w:rFonts w:eastAsia="Calibri"/>
                <w:bCs/>
                <w:sz w:val="22"/>
                <w:szCs w:val="22"/>
              </w:rPr>
            </w:pPr>
            <w:r>
              <w:rPr>
                <w:rFonts w:eastAsia="Calibri"/>
                <w:bCs/>
                <w:sz w:val="22"/>
                <w:szCs w:val="22"/>
              </w:rPr>
              <w:t>Рекомендуемые источники: 8.1, 8.2.1, 8.2.2</w:t>
            </w:r>
          </w:p>
        </w:tc>
        <w:tc>
          <w:tcPr>
            <w:tcW w:w="1418" w:type="dxa"/>
          </w:tcPr>
          <w:p w:rsidR="00F30132" w:rsidRDefault="00FC573D">
            <w:pPr>
              <w:keepNext/>
              <w:widowControl w:val="0"/>
              <w:jc w:val="both"/>
              <w:rPr>
                <w:rFonts w:eastAsia="Calibri"/>
                <w:bCs/>
                <w:sz w:val="22"/>
                <w:szCs w:val="22"/>
              </w:rPr>
            </w:pPr>
            <w:r>
              <w:rPr>
                <w:rFonts w:eastAsia="Calibri"/>
                <w:bCs/>
                <w:sz w:val="22"/>
                <w:szCs w:val="22"/>
              </w:rPr>
              <w:t>Опрос, решение тестовых заданий, выполнение ситуационных заданий</w:t>
            </w:r>
          </w:p>
        </w:tc>
      </w:tr>
    </w:tbl>
    <w:p w:rsidR="00F30132" w:rsidRDefault="00F30132">
      <w:pPr>
        <w:widowControl w:val="0"/>
        <w:jc w:val="both"/>
        <w:rPr>
          <w:b/>
          <w:bCs/>
        </w:rPr>
      </w:pPr>
    </w:p>
    <w:p w:rsidR="00F30132" w:rsidRDefault="00FC573D">
      <w:pPr>
        <w:pStyle w:val="2"/>
        <w:spacing w:line="360" w:lineRule="auto"/>
        <w:jc w:val="both"/>
      </w:pPr>
      <w:bookmarkStart w:id="24" w:name="_Toc13770900"/>
      <w:r>
        <w:lastRenderedPageBreak/>
        <w:t>6. Перечень учебно-методического обеспечения для самостоятельной работы обучающихся по дисциплине</w:t>
      </w:r>
      <w:bookmarkEnd w:id="24"/>
    </w:p>
    <w:p w:rsidR="00F30132" w:rsidRDefault="00FC573D">
      <w:pPr>
        <w:keepNext/>
        <w:widowControl w:val="0"/>
        <w:spacing w:line="360" w:lineRule="auto"/>
        <w:jc w:val="both"/>
        <w:rPr>
          <w:bCs/>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952" w:type="dxa"/>
        <w:tblInd w:w="-34" w:type="dxa"/>
        <w:tblLayout w:type="fixed"/>
        <w:tblLook w:val="01E0" w:firstRow="1" w:lastRow="1" w:firstColumn="1" w:lastColumn="1" w:noHBand="0" w:noVBand="0"/>
      </w:tblPr>
      <w:tblGrid>
        <w:gridCol w:w="1701"/>
        <w:gridCol w:w="5269"/>
        <w:gridCol w:w="2982"/>
      </w:tblGrid>
      <w:tr w:rsidR="00F30132">
        <w:tc>
          <w:tcPr>
            <w:tcW w:w="1701" w:type="dxa"/>
            <w:tcBorders>
              <w:top w:val="single" w:sz="4" w:space="0" w:color="000000"/>
              <w:left w:val="single" w:sz="4" w:space="0" w:color="000000"/>
              <w:bottom w:val="single" w:sz="4" w:space="0" w:color="000000"/>
              <w:right w:val="single" w:sz="4" w:space="0" w:color="000000"/>
            </w:tcBorders>
            <w:shd w:val="clear" w:color="auto" w:fill="D9D9D9"/>
          </w:tcPr>
          <w:p w:rsidR="00F30132" w:rsidRDefault="00FC573D">
            <w:pPr>
              <w:widowControl w:val="0"/>
              <w:jc w:val="center"/>
              <w:rPr>
                <w:b/>
                <w:sz w:val="22"/>
                <w:szCs w:val="22"/>
              </w:rPr>
            </w:pPr>
            <w:bookmarkStart w:id="25" w:name="_Hlk529151187"/>
            <w:bookmarkEnd w:id="25"/>
            <w:r>
              <w:rPr>
                <w:b/>
                <w:sz w:val="22"/>
                <w:szCs w:val="22"/>
              </w:rPr>
              <w:t>Наименование тем (разделов) дисциплины</w:t>
            </w:r>
          </w:p>
        </w:tc>
        <w:tc>
          <w:tcPr>
            <w:tcW w:w="526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30132" w:rsidRDefault="00FC573D">
            <w:pPr>
              <w:widowControl w:val="0"/>
              <w:jc w:val="center"/>
              <w:rPr>
                <w:b/>
                <w:sz w:val="22"/>
                <w:szCs w:val="22"/>
              </w:rPr>
            </w:pPr>
            <w:r>
              <w:rPr>
                <w:b/>
                <w:sz w:val="22"/>
                <w:szCs w:val="22"/>
              </w:rPr>
              <w:t>Перечень вопросов, отводимых на самостоятельное освоение</w:t>
            </w:r>
          </w:p>
        </w:tc>
        <w:tc>
          <w:tcPr>
            <w:tcW w:w="298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30132" w:rsidRDefault="00FC573D">
            <w:pPr>
              <w:widowControl w:val="0"/>
              <w:jc w:val="center"/>
              <w:rPr>
                <w:b/>
                <w:bCs/>
                <w:sz w:val="22"/>
                <w:szCs w:val="22"/>
              </w:rPr>
            </w:pPr>
            <w:r>
              <w:rPr>
                <w:b/>
                <w:bCs/>
                <w:sz w:val="22"/>
                <w:szCs w:val="22"/>
              </w:rPr>
              <w:t>Формы внеаудиторной</w:t>
            </w:r>
          </w:p>
          <w:p w:rsidR="00F30132" w:rsidRDefault="00FC573D">
            <w:pPr>
              <w:widowControl w:val="0"/>
              <w:jc w:val="center"/>
              <w:rPr>
                <w:b/>
                <w:sz w:val="22"/>
                <w:szCs w:val="22"/>
              </w:rPr>
            </w:pPr>
            <w:r>
              <w:rPr>
                <w:b/>
                <w:bCs/>
                <w:sz w:val="22"/>
                <w:szCs w:val="22"/>
              </w:rPr>
              <w:t>самостоятельной работы</w:t>
            </w:r>
          </w:p>
        </w:tc>
      </w:tr>
      <w:tr w:rsidR="00F30132">
        <w:tc>
          <w:tcPr>
            <w:tcW w:w="1701" w:type="dxa"/>
            <w:tcBorders>
              <w:top w:val="single" w:sz="4" w:space="0" w:color="000000"/>
              <w:left w:val="single" w:sz="4" w:space="0" w:color="000000"/>
              <w:bottom w:val="single" w:sz="4" w:space="0" w:color="000000"/>
            </w:tcBorders>
          </w:tcPr>
          <w:p w:rsidR="00F30132" w:rsidRDefault="00FC573D">
            <w:pPr>
              <w:widowControl w:val="0"/>
              <w:shd w:val="clear" w:color="auto" w:fill="FFFFFF"/>
              <w:jc w:val="both"/>
              <w:rPr>
                <w:color w:val="000000"/>
                <w:sz w:val="22"/>
                <w:szCs w:val="22"/>
              </w:rPr>
            </w:pPr>
            <w:r>
              <w:rPr>
                <w:color w:val="000000"/>
                <w:sz w:val="22"/>
                <w:szCs w:val="22"/>
              </w:rPr>
              <w:t>Тема 1. Теоретические основы финансового аудита и аудита эффективности</w:t>
            </w:r>
          </w:p>
          <w:p w:rsidR="00F30132" w:rsidRDefault="00F30132">
            <w:pPr>
              <w:widowControl w:val="0"/>
              <w:shd w:val="clear" w:color="auto" w:fill="FFFFFF"/>
              <w:jc w:val="both"/>
              <w:rPr>
                <w:sz w:val="22"/>
                <w:szCs w:val="22"/>
              </w:rPr>
            </w:pPr>
          </w:p>
        </w:tc>
        <w:tc>
          <w:tcPr>
            <w:tcW w:w="5269" w:type="dxa"/>
            <w:tcBorders>
              <w:top w:val="single" w:sz="4" w:space="0" w:color="000000"/>
              <w:left w:val="single" w:sz="4" w:space="0" w:color="000000"/>
              <w:bottom w:val="single" w:sz="4" w:space="0" w:color="000000"/>
              <w:right w:val="single" w:sz="4" w:space="0" w:color="000000"/>
            </w:tcBorders>
          </w:tcPr>
          <w:p w:rsidR="00F30132" w:rsidRDefault="00FC573D">
            <w:pPr>
              <w:pStyle w:val="afff3"/>
              <w:keepNext/>
              <w:widowControl w:val="0"/>
              <w:numPr>
                <w:ilvl w:val="0"/>
                <w:numId w:val="5"/>
              </w:numPr>
              <w:tabs>
                <w:tab w:val="left" w:pos="289"/>
              </w:tabs>
              <w:ind w:left="0" w:firstLine="0"/>
              <w:jc w:val="both"/>
              <w:rPr>
                <w:rFonts w:eastAsia="Calibri"/>
                <w:bCs/>
                <w:sz w:val="22"/>
                <w:szCs w:val="22"/>
              </w:rPr>
            </w:pPr>
            <w:r>
              <w:rPr>
                <w:rFonts w:eastAsia="Calibri"/>
                <w:bCs/>
                <w:sz w:val="22"/>
                <w:szCs w:val="22"/>
              </w:rPr>
              <w:t xml:space="preserve">Категория и сущность аудита. </w:t>
            </w:r>
          </w:p>
          <w:p w:rsidR="00F30132" w:rsidRDefault="00FC573D">
            <w:pPr>
              <w:pStyle w:val="afff3"/>
              <w:keepNext/>
              <w:widowControl w:val="0"/>
              <w:numPr>
                <w:ilvl w:val="0"/>
                <w:numId w:val="5"/>
              </w:numPr>
              <w:tabs>
                <w:tab w:val="left" w:pos="289"/>
              </w:tabs>
              <w:ind w:left="0" w:firstLine="0"/>
              <w:jc w:val="both"/>
              <w:rPr>
                <w:rFonts w:eastAsia="Calibri"/>
                <w:bCs/>
                <w:sz w:val="22"/>
                <w:szCs w:val="22"/>
              </w:rPr>
            </w:pPr>
            <w:r>
              <w:rPr>
                <w:rFonts w:eastAsia="Calibri"/>
                <w:bCs/>
                <w:sz w:val="22"/>
                <w:szCs w:val="22"/>
              </w:rPr>
              <w:t>Эффективность – экономическая категория.</w:t>
            </w:r>
          </w:p>
          <w:p w:rsidR="00F30132" w:rsidRDefault="00FC573D">
            <w:pPr>
              <w:pStyle w:val="afff3"/>
              <w:keepNext/>
              <w:widowControl w:val="0"/>
              <w:numPr>
                <w:ilvl w:val="0"/>
                <w:numId w:val="5"/>
              </w:numPr>
              <w:tabs>
                <w:tab w:val="left" w:pos="289"/>
              </w:tabs>
              <w:ind w:left="0" w:firstLine="0"/>
              <w:jc w:val="both"/>
              <w:rPr>
                <w:rFonts w:eastAsia="Calibri"/>
                <w:bCs/>
                <w:sz w:val="22"/>
                <w:szCs w:val="22"/>
              </w:rPr>
            </w:pPr>
            <w:r>
              <w:rPr>
                <w:rFonts w:eastAsia="Calibri"/>
                <w:bCs/>
                <w:sz w:val="22"/>
                <w:szCs w:val="22"/>
                <w:lang w:eastAsia="en-US"/>
              </w:rPr>
              <w:t xml:space="preserve">Системный подход к аудиту эффективности. </w:t>
            </w:r>
          </w:p>
          <w:p w:rsidR="00F30132" w:rsidRDefault="00FC573D">
            <w:pPr>
              <w:pStyle w:val="afff3"/>
              <w:keepNext/>
              <w:widowControl w:val="0"/>
              <w:numPr>
                <w:ilvl w:val="0"/>
                <w:numId w:val="5"/>
              </w:numPr>
              <w:tabs>
                <w:tab w:val="left" w:pos="289"/>
              </w:tabs>
              <w:ind w:left="0" w:firstLine="0"/>
              <w:jc w:val="both"/>
              <w:rPr>
                <w:rFonts w:eastAsia="Calibri"/>
                <w:bCs/>
                <w:sz w:val="22"/>
                <w:szCs w:val="22"/>
              </w:rPr>
            </w:pPr>
            <w:r>
              <w:rPr>
                <w:rFonts w:eastAsia="Calibri"/>
                <w:bCs/>
                <w:sz w:val="22"/>
                <w:szCs w:val="22"/>
                <w:lang w:eastAsia="en-US"/>
              </w:rPr>
              <w:t>Роль аудита эффективности во взаимодействии высших органов аудита с парламентами.</w:t>
            </w:r>
          </w:p>
          <w:p w:rsidR="00F30132" w:rsidRDefault="00FC573D">
            <w:pPr>
              <w:pStyle w:val="afff3"/>
              <w:keepNext/>
              <w:widowControl w:val="0"/>
              <w:numPr>
                <w:ilvl w:val="0"/>
                <w:numId w:val="5"/>
              </w:numPr>
              <w:tabs>
                <w:tab w:val="left" w:pos="289"/>
              </w:tabs>
              <w:ind w:left="0" w:firstLine="0"/>
              <w:jc w:val="both"/>
              <w:rPr>
                <w:rFonts w:eastAsia="Calibri"/>
                <w:bCs/>
                <w:sz w:val="22"/>
                <w:szCs w:val="22"/>
              </w:rPr>
            </w:pPr>
            <w:r>
              <w:rPr>
                <w:rFonts w:eastAsia="Calibri"/>
                <w:bCs/>
                <w:sz w:val="22"/>
                <w:szCs w:val="22"/>
              </w:rPr>
              <w:t xml:space="preserve">Развитие финансового аудита в российской и зарубежной практике государственного и корпоративного секторов экономики. </w:t>
            </w:r>
          </w:p>
          <w:p w:rsidR="00F30132" w:rsidRDefault="00FC573D">
            <w:pPr>
              <w:pStyle w:val="afff3"/>
              <w:keepNext/>
              <w:widowControl w:val="0"/>
              <w:numPr>
                <w:ilvl w:val="0"/>
                <w:numId w:val="5"/>
              </w:numPr>
              <w:tabs>
                <w:tab w:val="left" w:pos="289"/>
              </w:tabs>
              <w:ind w:left="0" w:firstLine="0"/>
              <w:jc w:val="both"/>
              <w:rPr>
                <w:rFonts w:eastAsia="Calibri"/>
                <w:bCs/>
                <w:sz w:val="22"/>
                <w:szCs w:val="22"/>
              </w:rPr>
            </w:pPr>
            <w:r>
              <w:rPr>
                <w:rFonts w:eastAsia="Calibri"/>
                <w:bCs/>
                <w:sz w:val="22"/>
                <w:szCs w:val="22"/>
              </w:rPr>
              <w:t>Стандарты Международной организации высших органов финансового контроля (ИНТОСАИ) и документы высших органов аудита зарубежных государств. Сущность финансового аудита и аудита эффективности и их значение для реализации концепции устойчивого развития организации.</w:t>
            </w:r>
          </w:p>
        </w:tc>
        <w:tc>
          <w:tcPr>
            <w:tcW w:w="2982" w:type="dxa"/>
            <w:tcBorders>
              <w:top w:val="single" w:sz="4" w:space="0" w:color="000000"/>
              <w:left w:val="single" w:sz="4" w:space="0" w:color="000000"/>
              <w:bottom w:val="single" w:sz="4" w:space="0" w:color="000000"/>
              <w:right w:val="single" w:sz="4" w:space="0" w:color="000000"/>
            </w:tcBorders>
          </w:tcPr>
          <w:p w:rsidR="00F30132" w:rsidRDefault="00FC573D">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F30132" w:rsidRDefault="00FC573D">
            <w:pPr>
              <w:widowControl w:val="0"/>
              <w:jc w:val="both"/>
              <w:rPr>
                <w:sz w:val="22"/>
                <w:szCs w:val="22"/>
              </w:rPr>
            </w:pPr>
            <w:r>
              <w:rPr>
                <w:sz w:val="22"/>
                <w:szCs w:val="22"/>
              </w:rPr>
              <w:t xml:space="preserve">Подбор, систематизация, критический анализ и обобщение материала. </w:t>
            </w:r>
          </w:p>
          <w:p w:rsidR="00F30132" w:rsidRDefault="00FC573D">
            <w:pPr>
              <w:widowControl w:val="0"/>
              <w:jc w:val="both"/>
              <w:rPr>
                <w:sz w:val="22"/>
                <w:szCs w:val="22"/>
              </w:rPr>
            </w:pPr>
            <w:r>
              <w:rPr>
                <w:sz w:val="22"/>
                <w:szCs w:val="22"/>
              </w:rPr>
              <w:t>Подготовка к опросу и тестированию по теме занятия.</w:t>
            </w:r>
          </w:p>
        </w:tc>
      </w:tr>
      <w:tr w:rsidR="00F30132">
        <w:tc>
          <w:tcPr>
            <w:tcW w:w="1701" w:type="dxa"/>
            <w:tcBorders>
              <w:top w:val="single" w:sz="4" w:space="0" w:color="000000"/>
              <w:left w:val="single" w:sz="4" w:space="0" w:color="000000"/>
              <w:bottom w:val="single" w:sz="4" w:space="0" w:color="000000"/>
            </w:tcBorders>
          </w:tcPr>
          <w:p w:rsidR="00F30132" w:rsidRDefault="00FC573D">
            <w:pPr>
              <w:widowControl w:val="0"/>
              <w:shd w:val="clear" w:color="auto" w:fill="FFFFFF"/>
              <w:jc w:val="both"/>
              <w:rPr>
                <w:color w:val="000000"/>
                <w:sz w:val="22"/>
                <w:szCs w:val="22"/>
              </w:rPr>
            </w:pPr>
            <w:r>
              <w:rPr>
                <w:color w:val="000000"/>
                <w:sz w:val="22"/>
                <w:szCs w:val="22"/>
              </w:rPr>
              <w:t>Тема 2. Организационные аспекты финансового аудита и аудита эффективности</w:t>
            </w:r>
          </w:p>
        </w:tc>
        <w:tc>
          <w:tcPr>
            <w:tcW w:w="5269" w:type="dxa"/>
            <w:tcBorders>
              <w:top w:val="single" w:sz="4" w:space="0" w:color="000000"/>
              <w:left w:val="single" w:sz="4" w:space="0" w:color="000000"/>
              <w:bottom w:val="single" w:sz="4" w:space="0" w:color="000000"/>
              <w:right w:val="single" w:sz="4" w:space="0" w:color="000000"/>
            </w:tcBorders>
          </w:tcPr>
          <w:p w:rsidR="00F30132" w:rsidRDefault="00FC573D">
            <w:pPr>
              <w:pStyle w:val="afff3"/>
              <w:widowControl w:val="0"/>
              <w:numPr>
                <w:ilvl w:val="0"/>
                <w:numId w:val="9"/>
              </w:numPr>
              <w:ind w:left="0" w:firstLine="0"/>
              <w:jc w:val="both"/>
              <w:rPr>
                <w:sz w:val="22"/>
                <w:szCs w:val="22"/>
              </w:rPr>
            </w:pPr>
            <w:r>
              <w:rPr>
                <w:sz w:val="22"/>
                <w:szCs w:val="22"/>
              </w:rPr>
              <w:t xml:space="preserve">Организационные особенности аудита эффективности. </w:t>
            </w:r>
          </w:p>
          <w:p w:rsidR="00F30132" w:rsidRDefault="00FC573D">
            <w:pPr>
              <w:pStyle w:val="afff3"/>
              <w:widowControl w:val="0"/>
              <w:numPr>
                <w:ilvl w:val="0"/>
                <w:numId w:val="9"/>
              </w:numPr>
              <w:ind w:left="0" w:firstLine="0"/>
              <w:jc w:val="both"/>
              <w:rPr>
                <w:sz w:val="22"/>
                <w:szCs w:val="22"/>
              </w:rPr>
            </w:pPr>
            <w:r>
              <w:rPr>
                <w:sz w:val="22"/>
                <w:szCs w:val="22"/>
              </w:rPr>
              <w:t xml:space="preserve">Подходы к проведению аудита эффективности: зарубежный опыт. </w:t>
            </w:r>
          </w:p>
          <w:p w:rsidR="00F30132" w:rsidRDefault="00FC573D">
            <w:pPr>
              <w:pStyle w:val="afff3"/>
              <w:widowControl w:val="0"/>
              <w:numPr>
                <w:ilvl w:val="0"/>
                <w:numId w:val="9"/>
              </w:numPr>
              <w:ind w:left="0" w:firstLine="0"/>
              <w:jc w:val="both"/>
              <w:rPr>
                <w:sz w:val="22"/>
                <w:szCs w:val="22"/>
              </w:rPr>
            </w:pPr>
            <w:r>
              <w:rPr>
                <w:sz w:val="22"/>
                <w:szCs w:val="22"/>
              </w:rPr>
              <w:t xml:space="preserve">Особенности проведения отдельных аудиторских процедур в рамках финансового аудита и аудита эффективности. </w:t>
            </w:r>
          </w:p>
          <w:p w:rsidR="00F30132" w:rsidRDefault="00FC573D">
            <w:pPr>
              <w:pStyle w:val="afff3"/>
              <w:widowControl w:val="0"/>
              <w:numPr>
                <w:ilvl w:val="0"/>
                <w:numId w:val="9"/>
              </w:numPr>
              <w:ind w:left="0" w:firstLine="0"/>
              <w:jc w:val="both"/>
              <w:rPr>
                <w:sz w:val="22"/>
                <w:szCs w:val="22"/>
              </w:rPr>
            </w:pPr>
            <w:r>
              <w:rPr>
                <w:sz w:val="22"/>
                <w:szCs w:val="22"/>
              </w:rPr>
              <w:t>Схема взаимосвязи целей, вопросов, критериев аудита эффективности, отдельных процедур финансового аудита и аудита эффективности, выводов, требований, предложений по результатам финансового аудита и аудита эффективности.</w:t>
            </w:r>
          </w:p>
        </w:tc>
        <w:tc>
          <w:tcPr>
            <w:tcW w:w="2982"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F30132" w:rsidRDefault="00FC573D">
            <w:pPr>
              <w:widowControl w:val="0"/>
              <w:jc w:val="both"/>
              <w:rPr>
                <w:sz w:val="22"/>
                <w:szCs w:val="22"/>
              </w:rPr>
            </w:pPr>
            <w:r>
              <w:rPr>
                <w:sz w:val="22"/>
                <w:szCs w:val="22"/>
              </w:rPr>
              <w:t xml:space="preserve">Подбор, систематизация, критический анализ и обобщение материала. </w:t>
            </w:r>
          </w:p>
          <w:p w:rsidR="00F30132" w:rsidRDefault="00FC573D">
            <w:pPr>
              <w:widowControl w:val="0"/>
              <w:jc w:val="both"/>
              <w:rPr>
                <w:sz w:val="22"/>
                <w:szCs w:val="22"/>
              </w:rPr>
            </w:pPr>
            <w:r>
              <w:rPr>
                <w:sz w:val="22"/>
                <w:szCs w:val="22"/>
              </w:rPr>
              <w:t>Подготовка к опросу и тестированию по теме занятия.</w:t>
            </w:r>
          </w:p>
        </w:tc>
      </w:tr>
      <w:tr w:rsidR="00F30132">
        <w:tc>
          <w:tcPr>
            <w:tcW w:w="1701" w:type="dxa"/>
            <w:tcBorders>
              <w:top w:val="single" w:sz="4" w:space="0" w:color="000000"/>
              <w:left w:val="single" w:sz="4" w:space="0" w:color="000000"/>
              <w:bottom w:val="single" w:sz="4" w:space="0" w:color="000000"/>
            </w:tcBorders>
          </w:tcPr>
          <w:p w:rsidR="00F30132" w:rsidRDefault="00FC573D">
            <w:pPr>
              <w:widowControl w:val="0"/>
              <w:shd w:val="clear" w:color="auto" w:fill="FFFFFF"/>
              <w:jc w:val="both"/>
              <w:rPr>
                <w:color w:val="000000"/>
                <w:sz w:val="22"/>
                <w:szCs w:val="22"/>
              </w:rPr>
            </w:pPr>
            <w:r>
              <w:rPr>
                <w:color w:val="000000"/>
                <w:sz w:val="22"/>
                <w:szCs w:val="22"/>
              </w:rPr>
              <w:t>Тема 3. Методическое обеспечение финансового аудита и аудита эффективности</w:t>
            </w:r>
          </w:p>
        </w:tc>
        <w:tc>
          <w:tcPr>
            <w:tcW w:w="5269" w:type="dxa"/>
            <w:tcBorders>
              <w:top w:val="single" w:sz="4" w:space="0" w:color="000000"/>
              <w:left w:val="single" w:sz="4" w:space="0" w:color="000000"/>
              <w:bottom w:val="single" w:sz="4" w:space="0" w:color="000000"/>
              <w:right w:val="single" w:sz="4" w:space="0" w:color="000000"/>
            </w:tcBorders>
          </w:tcPr>
          <w:p w:rsidR="00F30132" w:rsidRDefault="00FC573D">
            <w:pPr>
              <w:pStyle w:val="afff3"/>
              <w:widowControl w:val="0"/>
              <w:numPr>
                <w:ilvl w:val="0"/>
                <w:numId w:val="11"/>
              </w:numPr>
              <w:ind w:left="0" w:firstLine="0"/>
              <w:jc w:val="both"/>
              <w:rPr>
                <w:sz w:val="22"/>
                <w:szCs w:val="22"/>
              </w:rPr>
            </w:pPr>
            <w:r>
              <w:rPr>
                <w:sz w:val="22"/>
                <w:szCs w:val="22"/>
              </w:rPr>
              <w:t xml:space="preserve"> Систематизация представлений о применении аналитического инструментария в финансовом аудите. </w:t>
            </w:r>
          </w:p>
          <w:p w:rsidR="00F30132" w:rsidRDefault="00FC573D">
            <w:pPr>
              <w:pStyle w:val="afff3"/>
              <w:widowControl w:val="0"/>
              <w:numPr>
                <w:ilvl w:val="0"/>
                <w:numId w:val="11"/>
              </w:numPr>
              <w:ind w:left="0" w:firstLine="0"/>
              <w:jc w:val="both"/>
              <w:rPr>
                <w:sz w:val="22"/>
                <w:szCs w:val="22"/>
              </w:rPr>
            </w:pPr>
            <w:r>
              <w:rPr>
                <w:sz w:val="22"/>
                <w:szCs w:val="22"/>
              </w:rPr>
              <w:t>Инструменты по глубинному анализу Big Data, оптимизации и автоматизации процессов в финансовом аудите.</w:t>
            </w:r>
          </w:p>
          <w:p w:rsidR="00F30132" w:rsidRDefault="00FC573D">
            <w:pPr>
              <w:pStyle w:val="afff3"/>
              <w:widowControl w:val="0"/>
              <w:numPr>
                <w:ilvl w:val="0"/>
                <w:numId w:val="11"/>
              </w:numPr>
              <w:ind w:left="0" w:firstLine="0"/>
              <w:jc w:val="both"/>
              <w:rPr>
                <w:sz w:val="22"/>
                <w:szCs w:val="22"/>
              </w:rPr>
            </w:pPr>
            <w:r>
              <w:rPr>
                <w:sz w:val="22"/>
                <w:szCs w:val="22"/>
              </w:rPr>
              <w:t>Взаимосвязь методической базы финансового аудита с аудиторскими процедурами, документированием доказательств.</w:t>
            </w:r>
          </w:p>
          <w:p w:rsidR="00F30132" w:rsidRDefault="00FC573D">
            <w:pPr>
              <w:pStyle w:val="afff3"/>
              <w:widowControl w:val="0"/>
              <w:numPr>
                <w:ilvl w:val="0"/>
                <w:numId w:val="11"/>
              </w:numPr>
              <w:ind w:left="0" w:firstLine="0"/>
              <w:jc w:val="both"/>
              <w:rPr>
                <w:sz w:val="22"/>
                <w:szCs w:val="22"/>
              </w:rPr>
            </w:pPr>
            <w:r>
              <w:rPr>
                <w:sz w:val="22"/>
                <w:szCs w:val="22"/>
              </w:rPr>
              <w:t xml:space="preserve">Собственные, общенаучные, эмпирические методы финансового аудита. </w:t>
            </w:r>
          </w:p>
          <w:p w:rsidR="00F30132" w:rsidRDefault="00FC573D">
            <w:pPr>
              <w:pStyle w:val="afff3"/>
              <w:widowControl w:val="0"/>
              <w:numPr>
                <w:ilvl w:val="0"/>
                <w:numId w:val="11"/>
              </w:numPr>
              <w:ind w:left="0" w:firstLine="0"/>
              <w:jc w:val="both"/>
              <w:rPr>
                <w:sz w:val="22"/>
                <w:szCs w:val="22"/>
              </w:rPr>
            </w:pPr>
            <w:r>
              <w:rPr>
                <w:sz w:val="22"/>
                <w:szCs w:val="22"/>
              </w:rPr>
              <w:t xml:space="preserve">Ключевые показатели эффективности процессов проведения финансового аудита. </w:t>
            </w:r>
          </w:p>
          <w:p w:rsidR="00F30132" w:rsidRDefault="00FC573D">
            <w:pPr>
              <w:pStyle w:val="afff3"/>
              <w:widowControl w:val="0"/>
              <w:numPr>
                <w:ilvl w:val="0"/>
                <w:numId w:val="11"/>
              </w:numPr>
              <w:ind w:left="0" w:firstLine="0"/>
              <w:jc w:val="both"/>
              <w:rPr>
                <w:sz w:val="22"/>
                <w:szCs w:val="22"/>
              </w:rPr>
            </w:pPr>
            <w:r>
              <w:rPr>
                <w:sz w:val="22"/>
                <w:szCs w:val="22"/>
              </w:rPr>
              <w:t xml:space="preserve">Разграничение видов аудита (контроля) на основе групп соответствующих критериев аудита. </w:t>
            </w:r>
          </w:p>
          <w:p w:rsidR="00F30132" w:rsidRDefault="00FC573D">
            <w:pPr>
              <w:pStyle w:val="afff3"/>
              <w:widowControl w:val="0"/>
              <w:numPr>
                <w:ilvl w:val="0"/>
                <w:numId w:val="11"/>
              </w:numPr>
              <w:ind w:left="0" w:firstLine="0"/>
              <w:jc w:val="both"/>
              <w:rPr>
                <w:sz w:val="22"/>
                <w:szCs w:val="22"/>
              </w:rPr>
            </w:pPr>
            <w:r>
              <w:rPr>
                <w:sz w:val="22"/>
                <w:szCs w:val="22"/>
              </w:rPr>
              <w:t xml:space="preserve">Примеры показателей продуктивности. </w:t>
            </w:r>
          </w:p>
          <w:p w:rsidR="00F30132" w:rsidRDefault="00FC573D">
            <w:pPr>
              <w:pStyle w:val="afff3"/>
              <w:widowControl w:val="0"/>
              <w:numPr>
                <w:ilvl w:val="0"/>
                <w:numId w:val="11"/>
              </w:numPr>
              <w:ind w:left="0" w:firstLine="0"/>
              <w:jc w:val="both"/>
              <w:rPr>
                <w:sz w:val="22"/>
                <w:szCs w:val="22"/>
              </w:rPr>
            </w:pPr>
            <w:r>
              <w:rPr>
                <w:sz w:val="22"/>
                <w:szCs w:val="22"/>
              </w:rPr>
              <w:t xml:space="preserve">Модификация базовых критериев аудита эффективности. Примеры критериев аудита эффективности. </w:t>
            </w:r>
          </w:p>
        </w:tc>
        <w:tc>
          <w:tcPr>
            <w:tcW w:w="2982"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F30132" w:rsidRDefault="00FC573D">
            <w:pPr>
              <w:widowControl w:val="0"/>
              <w:jc w:val="both"/>
              <w:rPr>
                <w:sz w:val="22"/>
                <w:szCs w:val="22"/>
              </w:rPr>
            </w:pPr>
            <w:r>
              <w:rPr>
                <w:sz w:val="22"/>
                <w:szCs w:val="22"/>
              </w:rPr>
              <w:t xml:space="preserve">Подбор, систематизация, критический анализ и обобщение материала. </w:t>
            </w:r>
          </w:p>
          <w:p w:rsidR="00F30132" w:rsidRDefault="00FC573D">
            <w:pPr>
              <w:widowControl w:val="0"/>
              <w:jc w:val="both"/>
              <w:rPr>
                <w:sz w:val="22"/>
                <w:szCs w:val="22"/>
              </w:rPr>
            </w:pPr>
            <w:r>
              <w:rPr>
                <w:sz w:val="22"/>
                <w:szCs w:val="22"/>
              </w:rPr>
              <w:t>Подготовка к опросу и тестированию по теме занятия.</w:t>
            </w:r>
          </w:p>
        </w:tc>
      </w:tr>
      <w:tr w:rsidR="00F30132">
        <w:tc>
          <w:tcPr>
            <w:tcW w:w="1701" w:type="dxa"/>
            <w:tcBorders>
              <w:top w:val="single" w:sz="4" w:space="0" w:color="000000"/>
              <w:left w:val="single" w:sz="4" w:space="0" w:color="000000"/>
              <w:bottom w:val="single" w:sz="4" w:space="0" w:color="000000"/>
            </w:tcBorders>
          </w:tcPr>
          <w:p w:rsidR="00F30132" w:rsidRDefault="00FC573D">
            <w:pPr>
              <w:widowControl w:val="0"/>
              <w:rPr>
                <w:rFonts w:eastAsia="Calibri"/>
                <w:sz w:val="22"/>
                <w:szCs w:val="22"/>
                <w:lang w:eastAsia="en-US"/>
              </w:rPr>
            </w:pPr>
            <w:r>
              <w:rPr>
                <w:color w:val="000000"/>
                <w:sz w:val="22"/>
                <w:szCs w:val="22"/>
              </w:rPr>
              <w:lastRenderedPageBreak/>
              <w:t>Тема 4. Особенности организации и реализации финансового аудита и аудита эффективности в экономических субъектах</w:t>
            </w:r>
          </w:p>
        </w:tc>
        <w:tc>
          <w:tcPr>
            <w:tcW w:w="5269" w:type="dxa"/>
            <w:tcBorders>
              <w:top w:val="single" w:sz="4" w:space="0" w:color="000000"/>
              <w:left w:val="single" w:sz="4" w:space="0" w:color="000000"/>
              <w:bottom w:val="single" w:sz="4" w:space="0" w:color="000000"/>
              <w:right w:val="single" w:sz="4" w:space="0" w:color="000000"/>
            </w:tcBorders>
          </w:tcPr>
          <w:p w:rsidR="00F30132" w:rsidRDefault="00FC573D">
            <w:pPr>
              <w:pStyle w:val="afff3"/>
              <w:widowControl w:val="0"/>
              <w:numPr>
                <w:ilvl w:val="0"/>
                <w:numId w:val="13"/>
              </w:numPr>
              <w:ind w:left="0" w:firstLine="0"/>
              <w:jc w:val="both"/>
              <w:rPr>
                <w:sz w:val="22"/>
                <w:szCs w:val="22"/>
              </w:rPr>
            </w:pPr>
            <w:r>
              <w:rPr>
                <w:sz w:val="22"/>
                <w:szCs w:val="22"/>
              </w:rPr>
              <w:t>Проблематика организации и реализации финансового аудита в экономических субъектах государственного и корпоративного секторов экономики.</w:t>
            </w:r>
          </w:p>
          <w:p w:rsidR="00F30132" w:rsidRDefault="00FC573D">
            <w:pPr>
              <w:pStyle w:val="afff3"/>
              <w:widowControl w:val="0"/>
              <w:numPr>
                <w:ilvl w:val="0"/>
                <w:numId w:val="13"/>
              </w:numPr>
              <w:ind w:left="0" w:firstLine="0"/>
              <w:jc w:val="both"/>
              <w:rPr>
                <w:sz w:val="22"/>
                <w:szCs w:val="22"/>
              </w:rPr>
            </w:pPr>
            <w:r>
              <w:rPr>
                <w:sz w:val="22"/>
                <w:szCs w:val="22"/>
              </w:rPr>
              <w:t>Аудит финансовой деятельности организации: анализ доходности и эффективности основной, финансовой и инвестиционной деятельности экономического субъекта.</w:t>
            </w:r>
          </w:p>
          <w:p w:rsidR="00F30132" w:rsidRDefault="00FC573D">
            <w:pPr>
              <w:pStyle w:val="afff3"/>
              <w:widowControl w:val="0"/>
              <w:numPr>
                <w:ilvl w:val="0"/>
                <w:numId w:val="13"/>
              </w:numPr>
              <w:ind w:left="0" w:firstLine="0"/>
              <w:jc w:val="both"/>
              <w:rPr>
                <w:sz w:val="22"/>
                <w:szCs w:val="22"/>
              </w:rPr>
            </w:pPr>
            <w:r>
              <w:rPr>
                <w:sz w:val="22"/>
                <w:szCs w:val="22"/>
              </w:rPr>
              <w:t>Аудит эффективности: проблематика осуществления в экономических субъектах.</w:t>
            </w:r>
          </w:p>
          <w:p w:rsidR="00F30132" w:rsidRDefault="00FC573D">
            <w:pPr>
              <w:pStyle w:val="afff3"/>
              <w:widowControl w:val="0"/>
              <w:numPr>
                <w:ilvl w:val="0"/>
                <w:numId w:val="13"/>
              </w:numPr>
              <w:ind w:left="0" w:firstLine="0"/>
              <w:jc w:val="both"/>
              <w:rPr>
                <w:sz w:val="22"/>
                <w:szCs w:val="22"/>
              </w:rPr>
            </w:pPr>
            <w:r>
              <w:rPr>
                <w:sz w:val="22"/>
                <w:szCs w:val="22"/>
              </w:rPr>
              <w:t xml:space="preserve">Бизнес-процессы как предмет аудита эффективности. </w:t>
            </w:r>
          </w:p>
          <w:p w:rsidR="00F30132" w:rsidRDefault="00FC573D">
            <w:pPr>
              <w:pStyle w:val="afff3"/>
              <w:widowControl w:val="0"/>
              <w:numPr>
                <w:ilvl w:val="0"/>
                <w:numId w:val="13"/>
              </w:numPr>
              <w:ind w:left="0" w:firstLine="0"/>
              <w:jc w:val="both"/>
              <w:rPr>
                <w:sz w:val="22"/>
                <w:szCs w:val="22"/>
              </w:rPr>
            </w:pPr>
            <w:r>
              <w:rPr>
                <w:sz w:val="22"/>
                <w:szCs w:val="22"/>
              </w:rPr>
              <w:t xml:space="preserve">Методы аудита, ориентированные на установление экономичности, продуктивности и результативности объектов аудиторской деятельности. </w:t>
            </w:r>
          </w:p>
          <w:p w:rsidR="00F30132" w:rsidRDefault="00FC573D">
            <w:pPr>
              <w:pStyle w:val="afff3"/>
              <w:widowControl w:val="0"/>
              <w:numPr>
                <w:ilvl w:val="0"/>
                <w:numId w:val="13"/>
              </w:numPr>
              <w:ind w:left="0" w:firstLine="0"/>
              <w:jc w:val="both"/>
              <w:rPr>
                <w:sz w:val="22"/>
                <w:szCs w:val="22"/>
              </w:rPr>
            </w:pPr>
            <w:r>
              <w:rPr>
                <w:sz w:val="22"/>
                <w:szCs w:val="22"/>
              </w:rPr>
              <w:t>Виды отчетов по результатам аудита эффективности.</w:t>
            </w:r>
          </w:p>
        </w:tc>
        <w:tc>
          <w:tcPr>
            <w:tcW w:w="2982" w:type="dxa"/>
            <w:tcBorders>
              <w:top w:val="single" w:sz="4" w:space="0" w:color="000000"/>
              <w:left w:val="single" w:sz="4" w:space="0" w:color="000000"/>
              <w:bottom w:val="single" w:sz="4" w:space="0" w:color="000000"/>
              <w:right w:val="single" w:sz="4" w:space="0" w:color="000000"/>
            </w:tcBorders>
            <w:shd w:val="clear" w:color="auto" w:fill="auto"/>
          </w:tcPr>
          <w:p w:rsidR="00F30132" w:rsidRDefault="00FC573D">
            <w:pPr>
              <w:widowControl w:val="0"/>
              <w:jc w:val="both"/>
              <w:rPr>
                <w:sz w:val="22"/>
                <w:szCs w:val="22"/>
              </w:rPr>
            </w:pPr>
            <w:r>
              <w:rPr>
                <w:sz w:val="22"/>
                <w:szCs w:val="22"/>
              </w:rPr>
              <w:t xml:space="preserve">Работа с научной, учебной и справочной литературой, Интернет-ресурсами. </w:t>
            </w:r>
          </w:p>
          <w:p w:rsidR="00F30132" w:rsidRDefault="00FC573D">
            <w:pPr>
              <w:widowControl w:val="0"/>
              <w:jc w:val="both"/>
              <w:rPr>
                <w:sz w:val="22"/>
                <w:szCs w:val="22"/>
              </w:rPr>
            </w:pPr>
            <w:r>
              <w:rPr>
                <w:sz w:val="22"/>
                <w:szCs w:val="22"/>
              </w:rPr>
              <w:t xml:space="preserve">Подбор, систематизация, критический анализ и обобщение материала. </w:t>
            </w:r>
          </w:p>
          <w:p w:rsidR="00F30132" w:rsidRDefault="00FC573D">
            <w:pPr>
              <w:widowControl w:val="0"/>
              <w:jc w:val="both"/>
              <w:rPr>
                <w:sz w:val="22"/>
                <w:szCs w:val="22"/>
              </w:rPr>
            </w:pPr>
            <w:r>
              <w:rPr>
                <w:sz w:val="22"/>
                <w:szCs w:val="22"/>
              </w:rPr>
              <w:t>Подготовка к опросу и тестированию по теме занятия.</w:t>
            </w:r>
          </w:p>
        </w:tc>
      </w:tr>
    </w:tbl>
    <w:p w:rsidR="00F30132" w:rsidRDefault="00F30132">
      <w:pPr>
        <w:pStyle w:val="2"/>
        <w:spacing w:before="120" w:line="360" w:lineRule="auto"/>
        <w:ind w:firstLine="709"/>
        <w:jc w:val="both"/>
        <w:rPr>
          <w:b w:val="0"/>
          <w:bCs/>
          <w:szCs w:val="28"/>
        </w:rPr>
      </w:pPr>
      <w:bookmarkStart w:id="26" w:name="_Hlk5291511871"/>
      <w:bookmarkEnd w:id="26"/>
    </w:p>
    <w:p w:rsidR="00F30132" w:rsidRDefault="00FC573D">
      <w:pPr>
        <w:pStyle w:val="2"/>
        <w:spacing w:before="120" w:line="360" w:lineRule="auto"/>
        <w:ind w:firstLine="709"/>
        <w:jc w:val="both"/>
        <w:rPr>
          <w:b w:val="0"/>
          <w:bCs/>
          <w:szCs w:val="28"/>
        </w:rPr>
      </w:pPr>
      <w:r>
        <w:rPr>
          <w:szCs w:val="28"/>
        </w:rPr>
        <w:t xml:space="preserve">6.2. Перечень вопросов, заданий, тем для подготовки к текущему контролю </w:t>
      </w:r>
    </w:p>
    <w:p w:rsidR="00F30132" w:rsidRDefault="00FC573D">
      <w:pPr>
        <w:pStyle w:val="2"/>
        <w:spacing w:line="360" w:lineRule="auto"/>
        <w:ind w:firstLine="709"/>
        <w:jc w:val="both"/>
        <w:rPr>
          <w:b w:val="0"/>
          <w:bCs/>
          <w:szCs w:val="28"/>
        </w:rPr>
      </w:pPr>
      <w:r>
        <w:rPr>
          <w:b w:val="0"/>
          <w:bCs/>
          <w:szCs w:val="28"/>
        </w:rPr>
        <w:t xml:space="preserve">Текущий контроль по дисциплине проводится в форме контрольной работы с учетом критериев балльно-рейтинговой системы, установленных кафедрой. </w:t>
      </w:r>
    </w:p>
    <w:p w:rsidR="00F30132" w:rsidRDefault="00FC573D">
      <w:pPr>
        <w:pStyle w:val="2"/>
        <w:spacing w:line="360" w:lineRule="auto"/>
        <w:ind w:firstLine="709"/>
        <w:jc w:val="left"/>
        <w:rPr>
          <w:szCs w:val="28"/>
        </w:rPr>
      </w:pPr>
      <w:bookmarkStart w:id="27" w:name="_Toc13770902"/>
      <w:r>
        <w:rPr>
          <w:szCs w:val="28"/>
        </w:rPr>
        <w:t>6.2.1. Примерные</w:t>
      </w:r>
      <w:bookmarkEnd w:id="27"/>
      <w:r>
        <w:rPr>
          <w:szCs w:val="28"/>
        </w:rPr>
        <w:t xml:space="preserve"> задания для контрольной работы</w:t>
      </w:r>
    </w:p>
    <w:p w:rsidR="00F30132" w:rsidRDefault="00FC573D">
      <w:pPr>
        <w:spacing w:line="360" w:lineRule="auto"/>
        <w:ind w:firstLine="709"/>
        <w:jc w:val="both"/>
        <w:rPr>
          <w:i/>
          <w:sz w:val="28"/>
          <w:szCs w:val="28"/>
        </w:rPr>
      </w:pPr>
      <w:bookmarkStart w:id="28" w:name="_Hlk125450064"/>
      <w:bookmarkStart w:id="29" w:name="_Toc529894758"/>
      <w:bookmarkEnd w:id="28"/>
      <w:bookmarkEnd w:id="29"/>
      <w:r>
        <w:rPr>
          <w:i/>
          <w:sz w:val="28"/>
          <w:szCs w:val="28"/>
        </w:rPr>
        <w:t>Типовое задание</w:t>
      </w:r>
    </w:p>
    <w:p w:rsidR="00F30132" w:rsidRDefault="00FC573D">
      <w:pPr>
        <w:spacing w:line="360" w:lineRule="auto"/>
        <w:ind w:firstLine="709"/>
        <w:jc w:val="both"/>
        <w:rPr>
          <w:iCs/>
          <w:sz w:val="28"/>
          <w:szCs w:val="28"/>
        </w:rPr>
      </w:pPr>
      <w:r>
        <w:rPr>
          <w:iCs/>
          <w:sz w:val="28"/>
          <w:szCs w:val="28"/>
        </w:rPr>
        <w:t>Контроль (аудит) за реализацией национальных проектов (федеральных проектов) и государственных программ является одним из основных направлений деятельности субъектов государственного финансового контроля (аудита) по оценке и анализу рисков недостижения результатов и неэффективного использования средств бюджета. В этой связи необходимо применять новые организационно-аналитические подходы к финансовому аудиту и аудиту эффективности реализации национальных проектов (федеральных проектов) и государственных программ.</w:t>
      </w:r>
    </w:p>
    <w:p w:rsidR="00F30132" w:rsidRDefault="00FC573D">
      <w:pPr>
        <w:spacing w:line="360" w:lineRule="auto"/>
        <w:ind w:firstLine="709"/>
        <w:jc w:val="both"/>
        <w:rPr>
          <w:iCs/>
          <w:sz w:val="28"/>
          <w:szCs w:val="28"/>
        </w:rPr>
      </w:pPr>
      <w:r>
        <w:rPr>
          <w:iCs/>
          <w:sz w:val="28"/>
          <w:szCs w:val="28"/>
        </w:rPr>
        <w:t xml:space="preserve">Задание: на основании открытых данных, размещенных в информационно-телекоммуникационной сети «Интернет» (в т.ч. портала https://национальныепроекты.рф/, официального сайта Счетной палаты </w:t>
      </w:r>
      <w:r>
        <w:rPr>
          <w:iCs/>
          <w:sz w:val="28"/>
          <w:szCs w:val="28"/>
        </w:rPr>
        <w:lastRenderedPageBreak/>
        <w:t xml:space="preserve">Российской Федерации </w:t>
      </w:r>
      <w:hyperlink r:id="rId8">
        <w:r>
          <w:rPr>
            <w:iCs/>
            <w:sz w:val="28"/>
            <w:szCs w:val="28"/>
          </w:rPr>
          <w:t>https://ach.gov.ru/</w:t>
        </w:r>
      </w:hyperlink>
      <w:r>
        <w:rPr>
          <w:iCs/>
          <w:sz w:val="28"/>
          <w:szCs w:val="28"/>
        </w:rPr>
        <w:t>) необходимо реализовать финансовый аудит и аудит эффективности:</w:t>
      </w:r>
    </w:p>
    <w:p w:rsidR="00F30132" w:rsidRDefault="00FC573D">
      <w:pPr>
        <w:spacing w:line="360" w:lineRule="auto"/>
        <w:ind w:firstLine="709"/>
        <w:jc w:val="both"/>
        <w:rPr>
          <w:iCs/>
          <w:sz w:val="28"/>
          <w:szCs w:val="28"/>
        </w:rPr>
      </w:pPr>
      <w:r>
        <w:rPr>
          <w:iCs/>
          <w:sz w:val="28"/>
          <w:szCs w:val="28"/>
        </w:rPr>
        <w:t>1) Провести анализ и оценку финансового обеспечения национального проекта (федерального проекта), государственной программы (на выбор) с применением инновационного методического инструментария. Проанализировать отчетность о реализации национального проекта (федерального проекта), государственной программы за 2022 год.</w:t>
      </w:r>
    </w:p>
    <w:p w:rsidR="00F30132" w:rsidRDefault="00FC573D">
      <w:pPr>
        <w:spacing w:line="360" w:lineRule="auto"/>
        <w:ind w:firstLine="709"/>
        <w:jc w:val="both"/>
        <w:rPr>
          <w:iCs/>
          <w:sz w:val="28"/>
          <w:szCs w:val="28"/>
        </w:rPr>
      </w:pPr>
      <w:r>
        <w:rPr>
          <w:iCs/>
          <w:sz w:val="28"/>
          <w:szCs w:val="28"/>
        </w:rPr>
        <w:t>2) Составить карту рисков, влияющих на качество эффективности реализации национального проекта (федерального проекта), государственной программы.</w:t>
      </w:r>
    </w:p>
    <w:p w:rsidR="00F30132" w:rsidRDefault="00FC573D">
      <w:pPr>
        <w:spacing w:line="360" w:lineRule="auto"/>
        <w:ind w:firstLine="709"/>
        <w:jc w:val="both"/>
        <w:rPr>
          <w:iCs/>
          <w:sz w:val="28"/>
          <w:szCs w:val="28"/>
        </w:rPr>
      </w:pPr>
      <w:r>
        <w:rPr>
          <w:iCs/>
          <w:sz w:val="28"/>
          <w:szCs w:val="28"/>
        </w:rPr>
        <w:t>3) Оценить эффективность реализации национального проекта (программы) на основе предложенной методики.</w:t>
      </w:r>
    </w:p>
    <w:p w:rsidR="00F30132" w:rsidRDefault="00F30132">
      <w:pPr>
        <w:spacing w:line="360" w:lineRule="auto"/>
        <w:rPr>
          <w:sz w:val="28"/>
          <w:szCs w:val="28"/>
          <w:highlight w:val="yellow"/>
        </w:rPr>
      </w:pPr>
    </w:p>
    <w:p w:rsidR="00F30132" w:rsidRDefault="00FC573D">
      <w:pPr>
        <w:pStyle w:val="1"/>
        <w:ind w:firstLine="709"/>
        <w:jc w:val="both"/>
        <w:rPr>
          <w:b/>
          <w:sz w:val="28"/>
          <w:szCs w:val="28"/>
        </w:rPr>
      </w:pPr>
      <w:bookmarkStart w:id="30" w:name="_Toc13762615"/>
      <w:bookmarkStart w:id="31" w:name="_Toc13770903"/>
      <w:r>
        <w:rPr>
          <w:b/>
          <w:sz w:val="28"/>
          <w:szCs w:val="28"/>
        </w:rPr>
        <w:t>7. Фонд оценочных средств для проведения промежуточной аттестации обучающихся по дисциплине</w:t>
      </w:r>
      <w:bookmarkEnd w:id="30"/>
      <w:bookmarkEnd w:id="31"/>
    </w:p>
    <w:p w:rsidR="00F30132" w:rsidRDefault="00FC573D">
      <w:pPr>
        <w:pStyle w:val="2"/>
        <w:numPr>
          <w:ilvl w:val="0"/>
          <w:numId w:val="0"/>
        </w:numPr>
        <w:spacing w:line="360" w:lineRule="auto"/>
        <w:ind w:firstLine="709"/>
        <w:jc w:val="both"/>
        <w:rPr>
          <w:b w:val="0"/>
          <w:szCs w:val="28"/>
        </w:rPr>
      </w:pPr>
      <w:r>
        <w:rPr>
          <w:b w:val="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30132" w:rsidRDefault="00FC573D">
      <w:pPr>
        <w:pStyle w:val="2"/>
        <w:numPr>
          <w:ilvl w:val="0"/>
          <w:numId w:val="0"/>
        </w:numPr>
        <w:spacing w:line="360" w:lineRule="auto"/>
        <w:ind w:firstLine="709"/>
        <w:jc w:val="both"/>
        <w:sectPr w:rsidR="00F30132">
          <w:footerReference w:type="default" r:id="rId9"/>
          <w:pgSz w:w="11906" w:h="16838"/>
          <w:pgMar w:top="1134" w:right="851" w:bottom="1134" w:left="1418" w:header="0" w:footer="680" w:gutter="0"/>
          <w:pgNumType w:start="1"/>
          <w:cols w:space="720"/>
          <w:formProt w:val="0"/>
          <w:titlePg/>
          <w:docGrid w:linePitch="360"/>
        </w:sectPr>
      </w:pPr>
      <w:r>
        <w:rPr>
          <w:szCs w:val="28"/>
        </w:rPr>
        <w:t>Типовые контрольные задания или иные материалы, необходимые для оценки индикаторов достижения компетенций, умений и зн</w:t>
      </w:r>
      <w:bookmarkStart w:id="32" w:name="_Toc13762617"/>
      <w:bookmarkStart w:id="33" w:name="_Toc13770905"/>
      <w:bookmarkEnd w:id="32"/>
      <w:bookmarkEnd w:id="33"/>
      <w:r>
        <w:rPr>
          <w:szCs w:val="28"/>
        </w:rPr>
        <w:t>аний.</w:t>
      </w:r>
    </w:p>
    <w:tbl>
      <w:tblPr>
        <w:tblStyle w:val="29"/>
        <w:tblW w:w="14317" w:type="dxa"/>
        <w:tblInd w:w="137" w:type="dxa"/>
        <w:tblLayout w:type="fixed"/>
        <w:tblLook w:val="04A0" w:firstRow="1" w:lastRow="0" w:firstColumn="1" w:lastColumn="0" w:noHBand="0" w:noVBand="1"/>
      </w:tblPr>
      <w:tblGrid>
        <w:gridCol w:w="1560"/>
        <w:gridCol w:w="2409"/>
        <w:gridCol w:w="3542"/>
        <w:gridCol w:w="6806"/>
      </w:tblGrid>
      <w:tr w:rsidR="00F30132">
        <w:trPr>
          <w:trHeight w:val="410"/>
        </w:trPr>
        <w:tc>
          <w:tcPr>
            <w:tcW w:w="1559" w:type="dxa"/>
            <w:shd w:val="clear" w:color="auto" w:fill="auto"/>
          </w:tcPr>
          <w:p w:rsidR="00F30132" w:rsidRDefault="00FC573D">
            <w:pPr>
              <w:widowControl w:val="0"/>
              <w:jc w:val="center"/>
              <w:rPr>
                <w:sz w:val="20"/>
                <w:szCs w:val="20"/>
              </w:rPr>
            </w:pPr>
            <w:r>
              <w:rPr>
                <w:rFonts w:eastAsia="Calibri"/>
                <w:sz w:val="20"/>
                <w:szCs w:val="20"/>
              </w:rPr>
              <w:lastRenderedPageBreak/>
              <w:t>Наименование</w:t>
            </w:r>
          </w:p>
          <w:p w:rsidR="00F30132" w:rsidRDefault="00FC573D">
            <w:pPr>
              <w:widowControl w:val="0"/>
              <w:tabs>
                <w:tab w:val="left" w:pos="540"/>
              </w:tabs>
              <w:contextualSpacing/>
              <w:jc w:val="center"/>
              <w:rPr>
                <w:sz w:val="20"/>
                <w:szCs w:val="20"/>
              </w:rPr>
            </w:pPr>
            <w:r>
              <w:rPr>
                <w:rFonts w:eastAsia="Calibri"/>
                <w:sz w:val="20"/>
                <w:szCs w:val="20"/>
              </w:rPr>
              <w:t>компетенции</w:t>
            </w:r>
          </w:p>
        </w:tc>
        <w:tc>
          <w:tcPr>
            <w:tcW w:w="2409" w:type="dxa"/>
            <w:shd w:val="clear" w:color="auto" w:fill="auto"/>
          </w:tcPr>
          <w:p w:rsidR="00F30132" w:rsidRDefault="00FC573D">
            <w:pPr>
              <w:widowControl w:val="0"/>
              <w:jc w:val="center"/>
              <w:rPr>
                <w:sz w:val="20"/>
                <w:szCs w:val="20"/>
              </w:rPr>
            </w:pPr>
            <w:r>
              <w:rPr>
                <w:rFonts w:eastAsia="Calibri"/>
                <w:sz w:val="20"/>
                <w:szCs w:val="20"/>
              </w:rPr>
              <w:t>Наименование индикаторов</w:t>
            </w:r>
          </w:p>
          <w:p w:rsidR="00F30132" w:rsidRDefault="00FC573D">
            <w:pPr>
              <w:widowControl w:val="0"/>
              <w:jc w:val="center"/>
              <w:rPr>
                <w:sz w:val="20"/>
                <w:szCs w:val="20"/>
              </w:rPr>
            </w:pPr>
            <w:r>
              <w:rPr>
                <w:rFonts w:eastAsia="Calibri"/>
                <w:sz w:val="20"/>
                <w:szCs w:val="20"/>
              </w:rPr>
              <w:t>достижения</w:t>
            </w:r>
          </w:p>
          <w:p w:rsidR="00F30132" w:rsidRDefault="00FC573D">
            <w:pPr>
              <w:widowControl w:val="0"/>
              <w:tabs>
                <w:tab w:val="left" w:pos="540"/>
              </w:tabs>
              <w:contextualSpacing/>
              <w:jc w:val="center"/>
              <w:rPr>
                <w:sz w:val="20"/>
                <w:szCs w:val="20"/>
              </w:rPr>
            </w:pPr>
            <w:r>
              <w:rPr>
                <w:rFonts w:eastAsia="Calibri"/>
                <w:sz w:val="20"/>
                <w:szCs w:val="20"/>
              </w:rPr>
              <w:t>компетенции</w:t>
            </w:r>
          </w:p>
        </w:tc>
        <w:tc>
          <w:tcPr>
            <w:tcW w:w="3542" w:type="dxa"/>
            <w:shd w:val="clear" w:color="auto" w:fill="auto"/>
          </w:tcPr>
          <w:p w:rsidR="00F30132" w:rsidRDefault="00FC573D">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индикаторами достижения компетенции</w:t>
            </w:r>
          </w:p>
        </w:tc>
        <w:tc>
          <w:tcPr>
            <w:tcW w:w="6806" w:type="dxa"/>
          </w:tcPr>
          <w:p w:rsidR="00F30132" w:rsidRDefault="00FC573D">
            <w:pPr>
              <w:widowControl w:val="0"/>
              <w:tabs>
                <w:tab w:val="left" w:pos="540"/>
              </w:tabs>
              <w:contextualSpacing/>
              <w:jc w:val="center"/>
              <w:rPr>
                <w:sz w:val="20"/>
                <w:szCs w:val="20"/>
              </w:rPr>
            </w:pPr>
            <w:r>
              <w:rPr>
                <w:rFonts w:eastAsia="Calibri"/>
                <w:sz w:val="20"/>
                <w:szCs w:val="20"/>
              </w:rPr>
              <w:t>Типовые контрольные задания</w:t>
            </w:r>
          </w:p>
        </w:tc>
      </w:tr>
      <w:tr w:rsidR="00F30132">
        <w:trPr>
          <w:trHeight w:val="70"/>
        </w:trPr>
        <w:tc>
          <w:tcPr>
            <w:tcW w:w="14316" w:type="dxa"/>
            <w:gridSpan w:val="4"/>
            <w:shd w:val="clear" w:color="auto" w:fill="auto"/>
          </w:tcPr>
          <w:p w:rsidR="00F30132" w:rsidRDefault="00FC573D">
            <w:pPr>
              <w:widowControl w:val="0"/>
              <w:tabs>
                <w:tab w:val="left" w:pos="540"/>
              </w:tabs>
              <w:contextualSpacing/>
              <w:jc w:val="both"/>
              <w:rPr>
                <w:rFonts w:eastAsia="Calibri"/>
                <w:b/>
                <w:bCs/>
                <w:i/>
                <w:iCs/>
                <w:sz w:val="20"/>
                <w:szCs w:val="20"/>
              </w:rPr>
            </w:pPr>
            <w:r>
              <w:rPr>
                <w:rFonts w:eastAsia="Calibri"/>
                <w:b/>
                <w:bCs/>
                <w:i/>
                <w:iCs/>
                <w:sz w:val="20"/>
                <w:szCs w:val="20"/>
              </w:rPr>
              <w:t>Профиль «Государственный финансовый контроль» (2022)</w:t>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t>УК-11</w:t>
            </w:r>
          </w:p>
          <w:p w:rsidR="00F30132" w:rsidRDefault="00FC573D">
            <w:pPr>
              <w:widowControl w:val="0"/>
              <w:jc w:val="both"/>
              <w:rPr>
                <w:rFonts w:eastAsia="Calibri"/>
                <w:sz w:val="20"/>
                <w:szCs w:val="20"/>
              </w:rPr>
            </w:pPr>
            <w:r>
              <w:rPr>
                <w:rFonts w:eastAsia="Calibri"/>
                <w:sz w:val="20"/>
                <w:szCs w:val="20"/>
              </w:rPr>
              <w:t>Способность к постановке целей и задач исследований, выбору оптимальных путей и методов их достижения</w:t>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highlight w:val="yellow"/>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F30132" w:rsidRDefault="00FC573D">
            <w:pPr>
              <w:widowControl w:val="0"/>
              <w:jc w:val="both"/>
              <w:rPr>
                <w:rFonts w:eastAsia="Calibri"/>
                <w:sz w:val="20"/>
                <w:szCs w:val="20"/>
              </w:rPr>
            </w:pPr>
            <w:r>
              <w:rPr>
                <w:rFonts w:eastAsia="Calibri"/>
                <w:sz w:val="20"/>
                <w:szCs w:val="20"/>
              </w:rPr>
              <w:t>2. Обосновывает системную формулировку цели и постановку задачи управления.</w:t>
            </w:r>
          </w:p>
          <w:p w:rsidR="00F30132" w:rsidRDefault="00FC573D">
            <w:pPr>
              <w:widowControl w:val="0"/>
              <w:jc w:val="both"/>
              <w:rPr>
                <w:rFonts w:eastAsia="Calibri"/>
                <w:sz w:val="20"/>
                <w:szCs w:val="20"/>
              </w:rPr>
            </w:pPr>
            <w:r>
              <w:rPr>
                <w:rFonts w:eastAsia="Calibri"/>
                <w:sz w:val="20"/>
                <w:szCs w:val="20"/>
              </w:rPr>
              <w:t xml:space="preserve">3. Взвешенно и системно подходит к анализу ситуации, формулировке критериев и условий выбора </w:t>
            </w:r>
          </w:p>
          <w:p w:rsidR="00F30132" w:rsidRDefault="00FC573D">
            <w:pPr>
              <w:widowControl w:val="0"/>
              <w:jc w:val="both"/>
              <w:rPr>
                <w:rFonts w:eastAsia="Calibri"/>
                <w:sz w:val="20"/>
                <w:szCs w:val="20"/>
              </w:rPr>
            </w:pPr>
            <w:r>
              <w:rPr>
                <w:rFonts w:eastAsia="Calibri"/>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F30132" w:rsidRDefault="00FC573D">
            <w:pPr>
              <w:widowControl w:val="0"/>
              <w:jc w:val="both"/>
              <w:rPr>
                <w:rFonts w:eastAsia="Calibri"/>
                <w:sz w:val="20"/>
                <w:szCs w:val="20"/>
              </w:rPr>
            </w:pPr>
            <w:r>
              <w:rPr>
                <w:rFonts w:eastAsia="Calibri"/>
                <w:sz w:val="20"/>
                <w:szCs w:val="20"/>
              </w:rPr>
              <w:t xml:space="preserve">5. Корректно использует процедуры целеполагания, декомпозиции и агрегирования, анализа и </w:t>
            </w:r>
            <w:r>
              <w:rPr>
                <w:rFonts w:eastAsia="Calibri"/>
                <w:sz w:val="20"/>
                <w:szCs w:val="20"/>
              </w:rPr>
              <w:lastRenderedPageBreak/>
              <w:t>синтеза при решении практических задач управления и подготовке аналитических отчетов.</w:t>
            </w:r>
          </w:p>
          <w:p w:rsidR="00F30132" w:rsidRDefault="00FC573D">
            <w:pPr>
              <w:widowControl w:val="0"/>
              <w:jc w:val="both"/>
              <w:rPr>
                <w:rFonts w:eastAsia="Calibri"/>
                <w:sz w:val="20"/>
                <w:szCs w:val="20"/>
                <w:highlight w:val="yellow"/>
              </w:rPr>
            </w:pPr>
            <w:r>
              <w:rPr>
                <w:rFonts w:eastAsia="Calibri"/>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xml:space="preserve"> концептуальные основы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анализировать проблемные области в сфере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содержательные характеристики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формулировать цели и задачи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аналитическое обеспечение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анализировать и формулировать критерии и условия выбора в ходе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основные подходы к сущности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критически переосмысливать и обобщать существующие подходы к сущности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организационно-методическое обеспечение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использовать процедуры целеполагания, декомпозиции и агрегирования, анализа и синтеза в </w:t>
            </w:r>
            <w:r>
              <w:rPr>
                <w:rFonts w:eastAsia="Calibri"/>
                <w:sz w:val="20"/>
                <w:szCs w:val="20"/>
              </w:rPr>
              <w:lastRenderedPageBreak/>
              <w:t>ходе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этапы реализации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логично, последовательно реализовать финансовый аудит и аудит эффективности.</w:t>
            </w:r>
          </w:p>
          <w:p w:rsidR="00F30132" w:rsidRDefault="00F30132">
            <w:pPr>
              <w:widowControl w:val="0"/>
              <w:tabs>
                <w:tab w:val="left" w:pos="540"/>
              </w:tabs>
              <w:contextualSpacing/>
              <w:jc w:val="both"/>
              <w:rPr>
                <w:rFonts w:eastAsia="Calibri"/>
                <w:sz w:val="20"/>
                <w:szCs w:val="20"/>
              </w:rPr>
            </w:pPr>
          </w:p>
          <w:p w:rsidR="00F30132" w:rsidRDefault="00F30132">
            <w:pPr>
              <w:widowControl w:val="0"/>
              <w:tabs>
                <w:tab w:val="left" w:pos="540"/>
              </w:tabs>
              <w:contextualSpacing/>
              <w:jc w:val="both"/>
              <w:rPr>
                <w:rFonts w:eastAsia="Calibri"/>
                <w:sz w:val="20"/>
                <w:szCs w:val="20"/>
              </w:rPr>
            </w:pPr>
          </w:p>
        </w:tc>
        <w:tc>
          <w:tcPr>
            <w:tcW w:w="6806" w:type="dxa"/>
          </w:tcPr>
          <w:p w:rsidR="00F30132" w:rsidRDefault="00FC573D">
            <w:pPr>
              <w:widowControl w:val="0"/>
              <w:tabs>
                <w:tab w:val="left" w:pos="0"/>
              </w:tabs>
              <w:contextualSpacing/>
              <w:jc w:val="center"/>
              <w:rPr>
                <w:b/>
                <w:bCs/>
                <w:color w:val="000000" w:themeColor="text1"/>
                <w:sz w:val="20"/>
                <w:szCs w:val="20"/>
              </w:rPr>
            </w:pPr>
            <w:r>
              <w:rPr>
                <w:b/>
                <w:bCs/>
                <w:color w:val="000000" w:themeColor="text1"/>
                <w:sz w:val="20"/>
                <w:szCs w:val="20"/>
              </w:rPr>
              <w:lastRenderedPageBreak/>
              <w:t>Задание 1.</w:t>
            </w:r>
          </w:p>
          <w:p w:rsidR="00F30132" w:rsidRDefault="00FC573D">
            <w:pPr>
              <w:widowControl w:val="0"/>
              <w:tabs>
                <w:tab w:val="left" w:pos="0"/>
              </w:tabs>
              <w:contextualSpacing/>
              <w:jc w:val="both"/>
              <w:rPr>
                <w:sz w:val="20"/>
                <w:szCs w:val="20"/>
              </w:rPr>
            </w:pPr>
            <w:r>
              <w:rPr>
                <w:color w:val="000000" w:themeColor="text1"/>
                <w:sz w:val="20"/>
                <w:szCs w:val="20"/>
              </w:rPr>
              <w:t xml:space="preserve">Провести анализ научных работ российских и зарубежных авторов, посвященных </w:t>
            </w:r>
            <w:r>
              <w:rPr>
                <w:color w:val="0D0D0D"/>
                <w:sz w:val="20"/>
                <w:szCs w:val="20"/>
              </w:rPr>
              <w:t>концептуальным основам финансового аудита и аудита эффективности. Представить сравнительную характеристику точек зрения на изучение финансового аудита и аудита эффективности как экономических категорий в трудах исследователей. Выделить сходства и различия, достоинства и недостатки существующих подходов; представить их группировку.</w:t>
            </w:r>
          </w:p>
          <w:p w:rsidR="00F30132" w:rsidRDefault="00FC573D">
            <w:pPr>
              <w:widowControl w:val="0"/>
              <w:tabs>
                <w:tab w:val="left" w:pos="0"/>
              </w:tabs>
              <w:contextualSpacing/>
              <w:jc w:val="both"/>
              <w:rPr>
                <w:color w:val="0D0D0D"/>
                <w:sz w:val="20"/>
                <w:szCs w:val="20"/>
              </w:rPr>
            </w:pPr>
            <w:r>
              <w:rPr>
                <w:color w:val="0D0D0D"/>
                <w:sz w:val="20"/>
                <w:szCs w:val="20"/>
              </w:rPr>
              <w:t>Сформулировать выводы и представить авторскую позицию.</w:t>
            </w:r>
          </w:p>
          <w:p w:rsidR="00F30132" w:rsidRDefault="00F30132">
            <w:pPr>
              <w:widowControl w:val="0"/>
              <w:tabs>
                <w:tab w:val="left" w:pos="0"/>
              </w:tabs>
              <w:contextualSpacing/>
              <w:jc w:val="both"/>
              <w:rPr>
                <w:color w:val="000000" w:themeColor="text1"/>
                <w:sz w:val="20"/>
                <w:szCs w:val="20"/>
                <w:highlight w:val="yellow"/>
              </w:rPr>
            </w:pPr>
          </w:p>
          <w:p w:rsidR="00F30132" w:rsidRDefault="00FC573D">
            <w:pPr>
              <w:widowControl w:val="0"/>
              <w:tabs>
                <w:tab w:val="left" w:pos="0"/>
              </w:tabs>
              <w:contextualSpacing/>
              <w:jc w:val="center"/>
              <w:rPr>
                <w:b/>
                <w:bCs/>
                <w:color w:val="000000" w:themeColor="text1"/>
                <w:sz w:val="20"/>
                <w:szCs w:val="20"/>
              </w:rPr>
            </w:pPr>
            <w:r>
              <w:rPr>
                <w:b/>
                <w:bCs/>
                <w:color w:val="000000" w:themeColor="text1"/>
                <w:sz w:val="20"/>
                <w:szCs w:val="20"/>
              </w:rPr>
              <w:t>Задание 2.</w:t>
            </w:r>
          </w:p>
          <w:p w:rsidR="00F30132" w:rsidRDefault="00FC573D">
            <w:pPr>
              <w:widowControl w:val="0"/>
              <w:tabs>
                <w:tab w:val="left" w:pos="0"/>
              </w:tabs>
              <w:contextualSpacing/>
              <w:jc w:val="both"/>
              <w:rPr>
                <w:color w:val="000000" w:themeColor="text1"/>
                <w:sz w:val="20"/>
                <w:szCs w:val="20"/>
                <w:highlight w:val="yellow"/>
              </w:rPr>
            </w:pPr>
            <w:r>
              <w:rPr>
                <w:noProof/>
              </w:rPr>
              <mc:AlternateContent>
                <mc:Choice Requires="wpg">
                  <w:drawing>
                    <wp:anchor distT="0" distB="0" distL="0" distR="0" simplePos="0" relativeHeight="15" behindDoc="0" locked="0" layoutInCell="1" allowOverlap="1" wp14:anchorId="26B79CC7">
                      <wp:simplePos x="0" y="0"/>
                      <wp:positionH relativeFrom="column">
                        <wp:posOffset>360680</wp:posOffset>
                      </wp:positionH>
                      <wp:positionV relativeFrom="paragraph">
                        <wp:posOffset>909320</wp:posOffset>
                      </wp:positionV>
                      <wp:extent cx="3554730" cy="1101725"/>
                      <wp:effectExtent l="0" t="0" r="27305" b="22860"/>
                      <wp:wrapNone/>
                      <wp:docPr id="1" name="Группа 10"/>
                      <wp:cNvGraphicFramePr/>
                      <a:graphic xmlns:a="http://schemas.openxmlformats.org/drawingml/2006/main">
                        <a:graphicData uri="http://schemas.microsoft.com/office/word/2010/wordprocessingGroup">
                          <wpg:wgp>
                            <wpg:cNvGrpSpPr/>
                            <wpg:grpSpPr>
                              <a:xfrm>
                                <a:off x="0" y="0"/>
                                <a:ext cx="3553920" cy="1101240"/>
                                <a:chOff x="0" y="0"/>
                                <a:chExt cx="0" cy="0"/>
                              </a:xfrm>
                            </wpg:grpSpPr>
                            <wpg:grpSp>
                              <wpg:cNvPr id="2" name="Группа 2"/>
                              <wpg:cNvGrpSpPr/>
                              <wpg:grpSpPr>
                                <a:xfrm>
                                  <a:off x="0" y="341640"/>
                                  <a:ext cx="2195280" cy="759600"/>
                                  <a:chOff x="0" y="0"/>
                                  <a:chExt cx="0" cy="0"/>
                                </a:xfrm>
                              </wpg:grpSpPr>
                              <wps:wsp>
                                <wps:cNvPr id="3" name="Прямоугольник 3"/>
                                <wps:cNvSpPr/>
                                <wps:spPr>
                                  <a:xfrm>
                                    <a:off x="1186200" y="0"/>
                                    <a:ext cx="1009080" cy="246960"/>
                                  </a:xfrm>
                                  <a:prstGeom prst="rect">
                                    <a:avLst/>
                                  </a:prstGeom>
                                  <a:solidFill>
                                    <a:srgbClr val="FFFFFF"/>
                                  </a:solidFill>
                                  <a:ln w="25400">
                                    <a:solidFill>
                                      <a:srgbClr val="FFFFFF"/>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s:wsp>
                                <wps:cNvPr id="4" name="Прямоугольник 4"/>
                                <wps:cNvSpPr/>
                                <wps:spPr>
                                  <a:xfrm>
                                    <a:off x="0" y="510480"/>
                                    <a:ext cx="1033200" cy="248760"/>
                                  </a:xfrm>
                                  <a:prstGeom prst="rect">
                                    <a:avLst/>
                                  </a:prstGeom>
                                  <a:solidFill>
                                    <a:srgbClr val="FFFFFF"/>
                                  </a:solidFill>
                                  <a:ln w="25400">
                                    <a:solidFill>
                                      <a:srgbClr val="FFFFFF"/>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18"/>
                                          <w:szCs w:val="18"/>
                                        </w:rPr>
                                        <w:t>?</w:t>
                                      </w:r>
                                    </w:p>
                                  </w:txbxContent>
                                </wps:txbx>
                                <wps:bodyPr anchor="ctr">
                                  <a:noAutofit/>
                                </wps:bodyPr>
                              </wps:wsp>
                            </wpg:grpSp>
                            <wps:wsp>
                              <wps:cNvPr id="5" name="Прямоугольник 5"/>
                              <wps:cNvSpPr/>
                              <wps:spPr>
                                <a:xfrm>
                                  <a:off x="2449080" y="0"/>
                                  <a:ext cx="1104840" cy="237600"/>
                                </a:xfrm>
                                <a:prstGeom prst="rect">
                                  <a:avLst/>
                                </a:prstGeom>
                                <a:solidFill>
                                  <a:srgbClr val="FFFFFF"/>
                                </a:solidFill>
                                <a:ln w="25400">
                                  <a:solidFill>
                                    <a:srgbClr val="FFFFFF"/>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g:wgp>
                        </a:graphicData>
                      </a:graphic>
                    </wp:anchor>
                  </w:drawing>
                </mc:Choice>
                <mc:Fallback>
                  <w:pict>
                    <v:group w14:anchorId="26B79CC7" id="Группа 10" o:spid="_x0000_s1026" style="position:absolute;left:0;text-align:left;margin-left:28.4pt;margin-top:71.6pt;width:279.9pt;height:86.75pt;z-index:15;mso-wrap-distance-left:0;mso-wrap-distance-right:0"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">
                      <v:group id="Группа 2" o:spid="_x0000_s1027" style="position:absolute;top:341640;width:2195280;height:759600"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Прямоугольник 3" o:spid="_x0000_s1028" style="position:absolute;left:1186200;width:1009080;height:246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" strokecolor="white" strokeweight="2pt">
                          <v:stroke joinstyle="round"/>
                          <v:textbox>
                            <w:txbxContent>
                              <w:p w:rsidR="00FC573D" w:rsidRDefault="00FC573D">
                                <w:pPr>
                                  <w:overflowPunct w:val="0"/>
                                  <w:jc w:val="center"/>
                                </w:pPr>
                                <w:r>
                                  <w:rPr>
                                    <w:sz w:val="20"/>
                                    <w:szCs w:val="20"/>
                                  </w:rPr>
                                  <w:t>?</w:t>
                                </w:r>
                              </w:p>
                            </w:txbxContent>
                          </v:textbox>
                        </v:rect>
                        <v:rect id="Прямоугольник 4" o:spid="_x0000_s1029" style="position:absolute;top:510480;width:1033200;height:248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" strokecolor="white" strokeweight="2pt">
                          <v:stroke joinstyle="round"/>
                          <v:textbox>
                            <w:txbxContent>
                              <w:p w:rsidR="00FC573D" w:rsidRDefault="00FC573D">
                                <w:pPr>
                                  <w:overflowPunct w:val="0"/>
                                  <w:jc w:val="center"/>
                                </w:pPr>
                                <w:r>
                                  <w:rPr>
                                    <w:sz w:val="18"/>
                                    <w:szCs w:val="18"/>
                                  </w:rPr>
                                  <w:t>?</w:t>
                                </w:r>
                              </w:p>
                            </w:txbxContent>
                          </v:textbox>
                        </v:rect>
                      </v:group>
                      <v:rect id="_x0000_s1030" style="position:absolute;left:2449080;width:1104840;height:237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" strokecolor="white" strokeweight="2pt">
                        <v:stroke joinstyle="round"/>
                        <v:textbox>
                          <w:txbxContent>
                            <w:p w:rsidR="00FC573D" w:rsidRDefault="00FC573D">
                              <w:pPr>
                                <w:overflowPunct w:val="0"/>
                                <w:jc w:val="center"/>
                              </w:pPr>
                              <w:r>
                                <w:rPr>
                                  <w:sz w:val="20"/>
                                  <w:szCs w:val="20"/>
                                </w:rPr>
                                <w:t>?</w:t>
                              </w:r>
                            </w:p>
                          </w:txbxContent>
                        </v:textbox>
                      </v:rect>
                    </v:group>
                  </w:pict>
                </mc:Fallback>
              </mc:AlternateContent>
            </w:r>
            <w:r>
              <w:rPr>
                <w:color w:val="000000" w:themeColor="text1"/>
                <w:sz w:val="20"/>
                <w:szCs w:val="20"/>
              </w:rPr>
              <w:t>Дополните недостающие элементы и обоснуйте модель аудита эффективности использования бюджетных ресурсов.</w:t>
            </w:r>
            <w:r>
              <w:rPr>
                <w:color w:val="000000" w:themeColor="text1"/>
                <w:sz w:val="20"/>
                <w:szCs w:val="20"/>
                <w:highlight w:val="yellow"/>
              </w:rPr>
              <w:br/>
            </w:r>
            <w:r>
              <w:rPr>
                <w:noProof/>
              </w:rPr>
              <w:drawing>
                <wp:inline distT="0" distB="0" distL="0" distR="0">
                  <wp:extent cx="4161790" cy="2372995"/>
                  <wp:effectExtent l="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10"/>
                          <a:stretch>
                            <a:fillRect/>
                          </a:stretch>
                        </pic:blipFill>
                        <pic:spPr bwMode="auto">
                          <a:xfrm>
                            <a:off x="0" y="0"/>
                            <a:ext cx="4161790" cy="2372995"/>
                          </a:xfrm>
                          <a:prstGeom prst="rect">
                            <a:avLst/>
                          </a:prstGeom>
                        </pic:spPr>
                      </pic:pic>
                    </a:graphicData>
                  </a:graphic>
                </wp:inline>
              </w:drawing>
            </w:r>
          </w:p>
          <w:p w:rsidR="00F30132" w:rsidRDefault="00F30132">
            <w:pPr>
              <w:widowControl w:val="0"/>
              <w:tabs>
                <w:tab w:val="left" w:pos="0"/>
              </w:tabs>
              <w:contextualSpacing/>
              <w:jc w:val="center"/>
              <w:rPr>
                <w:b/>
                <w:bCs/>
                <w:color w:val="000000" w:themeColor="text1"/>
                <w:sz w:val="20"/>
                <w:szCs w:val="20"/>
              </w:rPr>
            </w:pPr>
          </w:p>
          <w:p w:rsidR="00F30132" w:rsidRDefault="00FC573D">
            <w:pPr>
              <w:widowControl w:val="0"/>
              <w:tabs>
                <w:tab w:val="left" w:pos="0"/>
              </w:tabs>
              <w:contextualSpacing/>
              <w:jc w:val="center"/>
              <w:rPr>
                <w:b/>
                <w:bCs/>
                <w:color w:val="000000" w:themeColor="text1"/>
                <w:sz w:val="20"/>
                <w:szCs w:val="20"/>
              </w:rPr>
            </w:pPr>
            <w:r>
              <w:rPr>
                <w:b/>
                <w:bCs/>
                <w:color w:val="000000" w:themeColor="text1"/>
                <w:sz w:val="20"/>
                <w:szCs w:val="20"/>
              </w:rPr>
              <w:t>Задание 3.</w:t>
            </w:r>
          </w:p>
          <w:p w:rsidR="00F30132" w:rsidRDefault="00FC573D">
            <w:pPr>
              <w:widowControl w:val="0"/>
              <w:tabs>
                <w:tab w:val="left" w:pos="0"/>
              </w:tabs>
              <w:contextualSpacing/>
              <w:jc w:val="both"/>
              <w:rPr>
                <w:color w:val="000000" w:themeColor="text1"/>
                <w:sz w:val="20"/>
                <w:szCs w:val="20"/>
              </w:rPr>
            </w:pPr>
            <w:r>
              <w:rPr>
                <w:color w:val="000000" w:themeColor="text1"/>
                <w:sz w:val="20"/>
                <w:szCs w:val="20"/>
              </w:rPr>
              <w:t xml:space="preserve">Сформируйте карту визуализации (ментальная карта) содержательных аспектов финансового аудита на основании СГА 103 «Финансовый аудит» по направлениям: категория, цель, задачи, предмет, объекты, этапы. Определите направления финансового аудита в корпоративном секторе экономики. Представьте сравнительную характеристику содержательных аспектов </w:t>
            </w:r>
            <w:r>
              <w:rPr>
                <w:color w:val="000000" w:themeColor="text1"/>
                <w:sz w:val="20"/>
                <w:szCs w:val="20"/>
              </w:rPr>
              <w:lastRenderedPageBreak/>
              <w:t>финансового аудита в государственном и в корпоративном секторах экономики.</w:t>
            </w:r>
          </w:p>
          <w:p w:rsidR="00F30132" w:rsidRDefault="00F30132">
            <w:pPr>
              <w:widowControl w:val="0"/>
              <w:tabs>
                <w:tab w:val="left" w:pos="0"/>
              </w:tabs>
              <w:contextualSpacing/>
              <w:jc w:val="both"/>
              <w:rPr>
                <w:color w:val="000000" w:themeColor="text1"/>
                <w:sz w:val="20"/>
                <w:szCs w:val="20"/>
                <w:highlight w:val="yellow"/>
              </w:rPr>
            </w:pPr>
          </w:p>
          <w:p w:rsidR="00F30132" w:rsidRDefault="00FC573D">
            <w:pPr>
              <w:widowControl w:val="0"/>
              <w:tabs>
                <w:tab w:val="left" w:pos="0"/>
              </w:tabs>
              <w:contextualSpacing/>
              <w:jc w:val="center"/>
              <w:rPr>
                <w:b/>
                <w:bCs/>
                <w:color w:val="000000" w:themeColor="text1"/>
                <w:sz w:val="20"/>
                <w:szCs w:val="20"/>
              </w:rPr>
            </w:pPr>
            <w:r>
              <w:rPr>
                <w:b/>
                <w:bCs/>
                <w:color w:val="000000" w:themeColor="text1"/>
                <w:sz w:val="20"/>
                <w:szCs w:val="20"/>
              </w:rPr>
              <w:t>Задание 4.</w:t>
            </w:r>
          </w:p>
          <w:p w:rsidR="00F30132" w:rsidRDefault="00FC573D">
            <w:pPr>
              <w:widowControl w:val="0"/>
              <w:tabs>
                <w:tab w:val="left" w:pos="0"/>
              </w:tabs>
              <w:contextualSpacing/>
              <w:jc w:val="both"/>
              <w:rPr>
                <w:rFonts w:eastAsia="Calibri"/>
                <w:sz w:val="20"/>
                <w:szCs w:val="20"/>
              </w:rPr>
            </w:pPr>
            <w:r>
              <w:rPr>
                <w:rFonts w:eastAsia="Calibri"/>
                <w:sz w:val="20"/>
                <w:szCs w:val="20"/>
              </w:rPr>
              <w:t>Раскройте содержание этапов организации контрольного мероприятия при проведении финансового аудита.</w:t>
            </w:r>
          </w:p>
          <w:p w:rsidR="00F30132" w:rsidRDefault="00FC573D">
            <w:pPr>
              <w:widowControl w:val="0"/>
              <w:tabs>
                <w:tab w:val="left" w:pos="0"/>
              </w:tabs>
              <w:contextualSpacing/>
              <w:jc w:val="both"/>
              <w:rPr>
                <w:rFonts w:eastAsia="Calibri"/>
                <w:sz w:val="20"/>
                <w:szCs w:val="20"/>
                <w:highlight w:val="yellow"/>
              </w:rPr>
            </w:pPr>
            <w:r>
              <w:rPr>
                <w:noProof/>
              </w:rPr>
              <w:drawing>
                <wp:inline distT="0" distB="0" distL="0" distR="0">
                  <wp:extent cx="4199890" cy="2668905"/>
                  <wp:effectExtent l="0" t="0" r="0" b="0"/>
                  <wp:docPr id="1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1"/>
                          <pic:cNvPicPr>
                            <a:picLocks noChangeAspect="1" noChangeArrowheads="1"/>
                          </pic:cNvPicPr>
                        </pic:nvPicPr>
                        <pic:blipFill>
                          <a:blip r:embed="rId11"/>
                          <a:stretch>
                            <a:fillRect/>
                          </a:stretch>
                        </pic:blipFill>
                        <pic:spPr bwMode="auto">
                          <a:xfrm>
                            <a:off x="0" y="0"/>
                            <a:ext cx="4199890" cy="2668905"/>
                          </a:xfrm>
                          <a:prstGeom prst="rect">
                            <a:avLst/>
                          </a:prstGeom>
                        </pic:spPr>
                      </pic:pic>
                    </a:graphicData>
                  </a:graphic>
                </wp:inline>
              </w:drawing>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ПКП-2</w:t>
            </w:r>
          </w:p>
          <w:p w:rsidR="00F30132" w:rsidRDefault="00FC573D">
            <w:pPr>
              <w:widowControl w:val="0"/>
              <w:jc w:val="both"/>
              <w:rPr>
                <w:rFonts w:eastAsia="Calibri"/>
                <w:sz w:val="20"/>
                <w:szCs w:val="20"/>
              </w:rPr>
            </w:pPr>
            <w:r>
              <w:rPr>
                <w:rFonts w:eastAsia="Calibri"/>
                <w:sz w:val="20"/>
                <w:szCs w:val="20"/>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r>
              <w:rPr>
                <w:rFonts w:eastAsia="Calibri"/>
                <w:sz w:val="20"/>
                <w:szCs w:val="20"/>
              </w:rPr>
              <w:tab/>
            </w:r>
          </w:p>
          <w:p w:rsidR="00F30132" w:rsidRDefault="00F30132">
            <w:pPr>
              <w:widowControl w:val="0"/>
              <w:jc w:val="both"/>
              <w:rPr>
                <w:rFonts w:eastAsia="Calibri"/>
                <w:sz w:val="20"/>
                <w:szCs w:val="20"/>
              </w:rPr>
            </w:pPr>
          </w:p>
          <w:p w:rsidR="00F30132" w:rsidRDefault="00FC573D">
            <w:pPr>
              <w:widowControl w:val="0"/>
              <w:jc w:val="both"/>
              <w:rPr>
                <w:rFonts w:eastAsia="Calibri"/>
                <w:sz w:val="20"/>
                <w:szCs w:val="20"/>
              </w:rPr>
            </w:pPr>
            <w:r>
              <w:rPr>
                <w:rFonts w:eastAsia="Calibri"/>
                <w:sz w:val="20"/>
                <w:szCs w:val="20"/>
              </w:rPr>
              <w:lastRenderedPageBreak/>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1.</w:t>
            </w:r>
            <w:r>
              <w:rPr>
                <w:rFonts w:eastAsia="Calibri"/>
                <w:sz w:val="20"/>
                <w:szCs w:val="20"/>
              </w:rPr>
              <w:tab/>
              <w:t>Использует различные виды оценок эффективности использования бюджетных и иных ресурсов в государственном секторе.</w:t>
            </w:r>
          </w:p>
          <w:p w:rsidR="00F30132" w:rsidRDefault="00FC573D">
            <w:pPr>
              <w:widowControl w:val="0"/>
              <w:jc w:val="both"/>
              <w:rPr>
                <w:rFonts w:eastAsia="Calibri"/>
                <w:sz w:val="20"/>
                <w:szCs w:val="20"/>
              </w:rPr>
            </w:pPr>
            <w:r>
              <w:rPr>
                <w:rFonts w:eastAsia="Calibri"/>
                <w:sz w:val="20"/>
                <w:szCs w:val="20"/>
              </w:rPr>
              <w:t>2.</w:t>
            </w:r>
            <w:r>
              <w:rPr>
                <w:rFonts w:eastAsia="Calibri"/>
                <w:sz w:val="20"/>
                <w:szCs w:val="20"/>
              </w:rPr>
              <w:tab/>
              <w:t>Оформляет результаты контрольных и экспертно-аналитических мероприятий, обеспечивает их реализацию.</w:t>
            </w:r>
          </w:p>
          <w:p w:rsidR="00F30132" w:rsidRDefault="00FC573D">
            <w:pPr>
              <w:widowControl w:val="0"/>
              <w:jc w:val="both"/>
              <w:rPr>
                <w:rFonts w:eastAsia="Calibri"/>
                <w:sz w:val="20"/>
                <w:szCs w:val="20"/>
              </w:rPr>
            </w:pPr>
            <w:r>
              <w:rPr>
                <w:rFonts w:eastAsia="Calibri"/>
                <w:sz w:val="20"/>
                <w:szCs w:val="20"/>
              </w:rPr>
              <w:t xml:space="preserve">3. Обосновывает предложения по </w:t>
            </w:r>
            <w:r>
              <w:rPr>
                <w:rFonts w:eastAsia="Calibri"/>
                <w:sz w:val="20"/>
                <w:szCs w:val="20"/>
              </w:rPr>
              <w:lastRenderedPageBreak/>
              <w:t>повышению эффективности использования бюджетных и иных ресурсов по результатам контрольных и экспертно-аналитических мероприятий.</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xml:space="preserve"> основные подходы к эффективности использования бюджетных и иных ресурсов.</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оценивать эффективность использования бюджетных и иных ресурсов.</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содержательные аспекты планирования, исполнения и реализации результатов контрольных и экспертно-аналитических мероприятий.</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формировать документальное обеспечение по результатам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xml:space="preserve"> направления повышения эффективности использования бюджетных и иных ресурсов.</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обосновать предложения по повышению эффективности использования бюджетных и иных ресурсов.</w:t>
            </w:r>
          </w:p>
        </w:tc>
        <w:tc>
          <w:tcPr>
            <w:tcW w:w="6806" w:type="dxa"/>
          </w:tcPr>
          <w:p w:rsidR="00F30132" w:rsidRDefault="00FC573D">
            <w:pPr>
              <w:widowControl w:val="0"/>
              <w:tabs>
                <w:tab w:val="left" w:pos="540"/>
              </w:tabs>
              <w:contextualSpacing/>
              <w:jc w:val="center"/>
              <w:rPr>
                <w:b/>
                <w:color w:val="0D0D0D"/>
                <w:sz w:val="20"/>
                <w:szCs w:val="20"/>
              </w:rPr>
            </w:pPr>
            <w:r>
              <w:rPr>
                <w:b/>
                <w:color w:val="0D0D0D"/>
                <w:sz w:val="20"/>
                <w:szCs w:val="20"/>
              </w:rPr>
              <w:lastRenderedPageBreak/>
              <w:t>Задание 1.</w:t>
            </w:r>
          </w:p>
          <w:p w:rsidR="00F30132" w:rsidRDefault="00FC573D">
            <w:pPr>
              <w:widowControl w:val="0"/>
              <w:tabs>
                <w:tab w:val="left" w:pos="540"/>
              </w:tabs>
              <w:contextualSpacing/>
              <w:jc w:val="both"/>
              <w:rPr>
                <w:bCs/>
                <w:color w:val="0D0D0D"/>
                <w:sz w:val="20"/>
                <w:szCs w:val="20"/>
              </w:rPr>
            </w:pPr>
            <w:r>
              <w:rPr>
                <w:bCs/>
                <w:color w:val="0D0D0D"/>
                <w:sz w:val="20"/>
                <w:szCs w:val="20"/>
              </w:rPr>
              <w:t xml:space="preserve">Требуется: критически осмыслить содержание существующих подходов к сущности </w:t>
            </w:r>
            <w:r>
              <w:rPr>
                <w:color w:val="0D0D0D"/>
                <w:sz w:val="20"/>
                <w:szCs w:val="20"/>
              </w:rPr>
              <w:t>аудита эффективности</w:t>
            </w:r>
            <w:r>
              <w:rPr>
                <w:bCs/>
                <w:sz w:val="20"/>
                <w:szCs w:val="20"/>
              </w:rPr>
              <w:t xml:space="preserve">. Сформировать сравнительную таблицу подходов к сущности </w:t>
            </w:r>
            <w:r>
              <w:rPr>
                <w:color w:val="0D0D0D"/>
                <w:sz w:val="20"/>
                <w:szCs w:val="20"/>
              </w:rPr>
              <w:t>аудита эффективности</w:t>
            </w:r>
            <w:r>
              <w:rPr>
                <w:bCs/>
                <w:sz w:val="20"/>
                <w:szCs w:val="20"/>
              </w:rPr>
              <w:t>, определить их типологизацию, выделить общие и отличительные характеристики. Сформулировать выводы.</w:t>
            </w:r>
          </w:p>
          <w:p w:rsidR="00F30132" w:rsidRDefault="00F30132">
            <w:pPr>
              <w:widowControl w:val="0"/>
              <w:tabs>
                <w:tab w:val="left" w:pos="540"/>
              </w:tabs>
              <w:contextualSpacing/>
              <w:jc w:val="both"/>
              <w:rPr>
                <w:bCs/>
                <w:color w:val="0D0D0D"/>
                <w:sz w:val="20"/>
                <w:szCs w:val="20"/>
              </w:rPr>
            </w:pPr>
          </w:p>
          <w:p w:rsidR="00F30132" w:rsidRDefault="00FC573D">
            <w:pPr>
              <w:widowControl w:val="0"/>
              <w:tabs>
                <w:tab w:val="left" w:pos="540"/>
              </w:tabs>
              <w:contextualSpacing/>
              <w:jc w:val="center"/>
              <w:rPr>
                <w:b/>
                <w:color w:val="0D0D0D"/>
                <w:sz w:val="20"/>
                <w:szCs w:val="20"/>
              </w:rPr>
            </w:pPr>
            <w:r>
              <w:rPr>
                <w:b/>
                <w:color w:val="0D0D0D"/>
                <w:sz w:val="20"/>
                <w:szCs w:val="20"/>
              </w:rPr>
              <w:t>Задание 2.</w:t>
            </w:r>
          </w:p>
          <w:p w:rsidR="00F30132" w:rsidRDefault="00FC573D">
            <w:pPr>
              <w:widowControl w:val="0"/>
              <w:tabs>
                <w:tab w:val="left" w:pos="540"/>
              </w:tabs>
              <w:contextualSpacing/>
              <w:jc w:val="both"/>
              <w:rPr>
                <w:bCs/>
                <w:color w:val="0D0D0D"/>
                <w:sz w:val="20"/>
                <w:szCs w:val="20"/>
              </w:rPr>
            </w:pPr>
            <w:r>
              <w:rPr>
                <w:bCs/>
                <w:color w:val="0D0D0D"/>
                <w:sz w:val="20"/>
                <w:szCs w:val="20"/>
              </w:rPr>
              <w:t>Заполните недостающие элементы таблицы, отражающей потенциальные воздействия аудита эффективности. Обоснуйте представленные положения.</w:t>
            </w:r>
          </w:p>
          <w:tbl>
            <w:tblPr>
              <w:tblStyle w:val="affff4"/>
              <w:tblW w:w="6575" w:type="dxa"/>
              <w:tblLayout w:type="fixed"/>
              <w:tblLook w:val="04A0" w:firstRow="1" w:lastRow="0" w:firstColumn="1" w:lastColumn="0" w:noHBand="0" w:noVBand="1"/>
            </w:tblPr>
            <w:tblGrid>
              <w:gridCol w:w="1994"/>
              <w:gridCol w:w="4581"/>
            </w:tblGrid>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t>Содержание</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Эффект</w:t>
                  </w:r>
                </w:p>
              </w:tc>
            </w:tr>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t>Экономичность</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w:t>
                  </w:r>
                </w:p>
              </w:tc>
            </w:tr>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t>Продуктивность</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 большая отдача при тех же вложениях;</w:t>
                  </w:r>
                </w:p>
                <w:p w:rsidR="00F30132" w:rsidRDefault="00FC573D">
                  <w:pPr>
                    <w:widowControl w:val="0"/>
                    <w:tabs>
                      <w:tab w:val="left" w:pos="540"/>
                    </w:tabs>
                    <w:contextualSpacing/>
                    <w:jc w:val="both"/>
                    <w:rPr>
                      <w:bCs/>
                      <w:color w:val="0D0D0D"/>
                      <w:sz w:val="18"/>
                      <w:szCs w:val="18"/>
                    </w:rPr>
                  </w:pPr>
                  <w:r>
                    <w:rPr>
                      <w:bCs/>
                      <w:color w:val="0D0D0D"/>
                      <w:sz w:val="18"/>
                      <w:szCs w:val="18"/>
                    </w:rPr>
                    <w:t>- устранение дублирования работы разных служб или налаживание координации действий разных служб.</w:t>
                  </w:r>
                </w:p>
              </w:tc>
            </w:tr>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t>Результативность</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w:t>
                  </w:r>
                </w:p>
              </w:tc>
            </w:tr>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t>Повышение качества обслуживания</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 сокращение времени реагирования;</w:t>
                  </w:r>
                </w:p>
                <w:p w:rsidR="00F30132" w:rsidRDefault="00FC573D">
                  <w:pPr>
                    <w:widowControl w:val="0"/>
                    <w:tabs>
                      <w:tab w:val="left" w:pos="540"/>
                    </w:tabs>
                    <w:contextualSpacing/>
                    <w:jc w:val="both"/>
                    <w:rPr>
                      <w:bCs/>
                      <w:color w:val="0D0D0D"/>
                      <w:sz w:val="18"/>
                      <w:szCs w:val="18"/>
                    </w:rPr>
                  </w:pPr>
                  <w:r>
                    <w:rPr>
                      <w:bCs/>
                      <w:color w:val="0D0D0D"/>
                      <w:sz w:val="18"/>
                      <w:szCs w:val="18"/>
                    </w:rPr>
                    <w:t>- более справедливое распределение выгод;</w:t>
                  </w:r>
                </w:p>
                <w:p w:rsidR="00F30132" w:rsidRDefault="00FC573D">
                  <w:pPr>
                    <w:widowControl w:val="0"/>
                    <w:tabs>
                      <w:tab w:val="left" w:pos="540"/>
                    </w:tabs>
                    <w:contextualSpacing/>
                    <w:jc w:val="both"/>
                    <w:rPr>
                      <w:bCs/>
                      <w:color w:val="0D0D0D"/>
                      <w:sz w:val="18"/>
                      <w:szCs w:val="18"/>
                    </w:rPr>
                  </w:pPr>
                  <w:r>
                    <w:rPr>
                      <w:bCs/>
                      <w:color w:val="0D0D0D"/>
                      <w:sz w:val="18"/>
                      <w:szCs w:val="18"/>
                    </w:rPr>
                    <w:lastRenderedPageBreak/>
                    <w:t>- улучшение доступа к информации;</w:t>
                  </w:r>
                </w:p>
                <w:p w:rsidR="00F30132" w:rsidRDefault="00FC573D">
                  <w:pPr>
                    <w:widowControl w:val="0"/>
                    <w:tabs>
                      <w:tab w:val="left" w:pos="540"/>
                    </w:tabs>
                    <w:contextualSpacing/>
                    <w:jc w:val="both"/>
                    <w:rPr>
                      <w:bCs/>
                      <w:color w:val="0D0D0D"/>
                      <w:sz w:val="18"/>
                      <w:szCs w:val="18"/>
                    </w:rPr>
                  </w:pPr>
                  <w:r>
                    <w:rPr>
                      <w:bCs/>
                      <w:color w:val="0D0D0D"/>
                      <w:sz w:val="18"/>
                      <w:szCs w:val="18"/>
                    </w:rPr>
                    <w:t>- широкий спектр услуг и более широкий выбор;</w:t>
                  </w:r>
                </w:p>
                <w:p w:rsidR="00F30132" w:rsidRDefault="00FC573D">
                  <w:pPr>
                    <w:widowControl w:val="0"/>
                    <w:tabs>
                      <w:tab w:val="left" w:pos="540"/>
                    </w:tabs>
                    <w:contextualSpacing/>
                    <w:jc w:val="both"/>
                    <w:rPr>
                      <w:bCs/>
                      <w:color w:val="0D0D0D"/>
                      <w:sz w:val="18"/>
                      <w:szCs w:val="18"/>
                    </w:rPr>
                  </w:pPr>
                  <w:r>
                    <w:rPr>
                      <w:bCs/>
                      <w:color w:val="0D0D0D"/>
                      <w:sz w:val="18"/>
                      <w:szCs w:val="18"/>
                    </w:rPr>
                    <w:t>- оказание помощи общественности, клиентам, отрасли;</w:t>
                  </w:r>
                </w:p>
                <w:p w:rsidR="00F30132" w:rsidRDefault="00FC573D">
                  <w:pPr>
                    <w:widowControl w:val="0"/>
                    <w:tabs>
                      <w:tab w:val="left" w:pos="540"/>
                    </w:tabs>
                    <w:contextualSpacing/>
                    <w:jc w:val="both"/>
                    <w:rPr>
                      <w:bCs/>
                      <w:color w:val="0D0D0D"/>
                      <w:sz w:val="18"/>
                      <w:szCs w:val="18"/>
                    </w:rPr>
                  </w:pPr>
                  <w:r>
                    <w:rPr>
                      <w:bCs/>
                      <w:color w:val="0D0D0D"/>
                      <w:sz w:val="18"/>
                      <w:szCs w:val="18"/>
                    </w:rPr>
                    <w:t>- равенство в доступе к программам.</w:t>
                  </w:r>
                </w:p>
              </w:tc>
            </w:tr>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lastRenderedPageBreak/>
                    <w:t>Улучшение процесса планирования, контроля и управления</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w:t>
                  </w:r>
                </w:p>
              </w:tc>
            </w:tr>
            <w:tr w:rsidR="00F30132">
              <w:tc>
                <w:tcPr>
                  <w:tcW w:w="1994" w:type="dxa"/>
                </w:tcPr>
                <w:p w:rsidR="00F30132" w:rsidRDefault="00FC573D">
                  <w:pPr>
                    <w:widowControl w:val="0"/>
                    <w:tabs>
                      <w:tab w:val="left" w:pos="540"/>
                    </w:tabs>
                    <w:contextualSpacing/>
                    <w:jc w:val="both"/>
                    <w:rPr>
                      <w:bCs/>
                      <w:color w:val="0D0D0D"/>
                      <w:sz w:val="18"/>
                      <w:szCs w:val="18"/>
                    </w:rPr>
                  </w:pPr>
                  <w:r>
                    <w:rPr>
                      <w:bCs/>
                      <w:color w:val="0D0D0D"/>
                      <w:sz w:val="18"/>
                      <w:szCs w:val="18"/>
                    </w:rPr>
                    <w:t>Повышение ответственности</w:t>
                  </w:r>
                </w:p>
              </w:tc>
              <w:tc>
                <w:tcPr>
                  <w:tcW w:w="4580" w:type="dxa"/>
                </w:tcPr>
                <w:p w:rsidR="00F30132" w:rsidRDefault="00FC573D">
                  <w:pPr>
                    <w:widowControl w:val="0"/>
                    <w:tabs>
                      <w:tab w:val="left" w:pos="540"/>
                    </w:tabs>
                    <w:contextualSpacing/>
                    <w:jc w:val="both"/>
                    <w:rPr>
                      <w:bCs/>
                      <w:color w:val="0D0D0D"/>
                      <w:sz w:val="18"/>
                      <w:szCs w:val="18"/>
                    </w:rPr>
                  </w:pPr>
                  <w:r>
                    <w:rPr>
                      <w:bCs/>
                      <w:color w:val="0D0D0D"/>
                      <w:sz w:val="18"/>
                      <w:szCs w:val="18"/>
                    </w:rPr>
                    <w:t>- повышение прозрачности процедур и результатов деятельности;</w:t>
                  </w:r>
                </w:p>
                <w:p w:rsidR="00F30132" w:rsidRDefault="00FC573D">
                  <w:pPr>
                    <w:widowControl w:val="0"/>
                    <w:tabs>
                      <w:tab w:val="left" w:pos="540"/>
                    </w:tabs>
                    <w:contextualSpacing/>
                    <w:jc w:val="both"/>
                    <w:rPr>
                      <w:bCs/>
                      <w:color w:val="0D0D0D"/>
                      <w:sz w:val="18"/>
                      <w:szCs w:val="18"/>
                    </w:rPr>
                  </w:pPr>
                  <w:r>
                    <w:rPr>
                      <w:bCs/>
                      <w:color w:val="0D0D0D"/>
                      <w:sz w:val="18"/>
                      <w:szCs w:val="18"/>
                    </w:rPr>
                    <w:t>- повышение качества отчетности;</w:t>
                  </w:r>
                </w:p>
                <w:p w:rsidR="00F30132" w:rsidRDefault="00FC573D">
                  <w:pPr>
                    <w:widowControl w:val="0"/>
                    <w:tabs>
                      <w:tab w:val="left" w:pos="540"/>
                    </w:tabs>
                    <w:contextualSpacing/>
                    <w:jc w:val="both"/>
                    <w:rPr>
                      <w:bCs/>
                      <w:color w:val="0D0D0D"/>
                      <w:sz w:val="18"/>
                      <w:szCs w:val="18"/>
                    </w:rPr>
                  </w:pPr>
                  <w:r>
                    <w:rPr>
                      <w:bCs/>
                      <w:color w:val="0D0D0D"/>
                      <w:sz w:val="18"/>
                      <w:szCs w:val="18"/>
                    </w:rPr>
                    <w:t>- улучшение или более точное представление показателей эффективности;</w:t>
                  </w:r>
                </w:p>
                <w:p w:rsidR="00F30132" w:rsidRDefault="00FC573D">
                  <w:pPr>
                    <w:widowControl w:val="0"/>
                    <w:tabs>
                      <w:tab w:val="left" w:pos="540"/>
                    </w:tabs>
                    <w:contextualSpacing/>
                    <w:jc w:val="both"/>
                    <w:rPr>
                      <w:bCs/>
                      <w:color w:val="0D0D0D"/>
                      <w:sz w:val="18"/>
                      <w:szCs w:val="18"/>
                    </w:rPr>
                  </w:pPr>
                  <w:r>
                    <w:rPr>
                      <w:bCs/>
                      <w:color w:val="0D0D0D"/>
                      <w:sz w:val="18"/>
                      <w:szCs w:val="18"/>
                    </w:rPr>
                    <w:t>- улучшение по сравнению с аналогичными учреждениями;</w:t>
                  </w:r>
                </w:p>
                <w:p w:rsidR="00F30132" w:rsidRDefault="00FC573D">
                  <w:pPr>
                    <w:widowControl w:val="0"/>
                    <w:tabs>
                      <w:tab w:val="left" w:pos="540"/>
                    </w:tabs>
                    <w:contextualSpacing/>
                    <w:jc w:val="both"/>
                    <w:rPr>
                      <w:bCs/>
                      <w:color w:val="0D0D0D"/>
                      <w:sz w:val="18"/>
                      <w:szCs w:val="18"/>
                    </w:rPr>
                  </w:pPr>
                  <w:r>
                    <w:rPr>
                      <w:bCs/>
                      <w:color w:val="0D0D0D"/>
                      <w:sz w:val="18"/>
                      <w:szCs w:val="18"/>
                    </w:rPr>
                    <w:t>- более информативное представление информации.</w:t>
                  </w:r>
                </w:p>
              </w:tc>
            </w:tr>
          </w:tbl>
          <w:p w:rsidR="00F30132" w:rsidRDefault="00F30132">
            <w:pPr>
              <w:widowControl w:val="0"/>
              <w:tabs>
                <w:tab w:val="left" w:pos="540"/>
              </w:tabs>
              <w:contextualSpacing/>
              <w:jc w:val="center"/>
              <w:rPr>
                <w:b/>
                <w:color w:val="0D0D0D"/>
                <w:sz w:val="20"/>
                <w:szCs w:val="20"/>
              </w:rPr>
            </w:pPr>
          </w:p>
          <w:p w:rsidR="00F30132" w:rsidRDefault="00FC573D">
            <w:pPr>
              <w:widowControl w:val="0"/>
              <w:tabs>
                <w:tab w:val="left" w:pos="540"/>
              </w:tabs>
              <w:contextualSpacing/>
              <w:jc w:val="center"/>
              <w:rPr>
                <w:b/>
                <w:color w:val="0D0D0D"/>
                <w:sz w:val="20"/>
                <w:szCs w:val="20"/>
              </w:rPr>
            </w:pPr>
            <w:r>
              <w:rPr>
                <w:b/>
                <w:color w:val="0D0D0D"/>
                <w:sz w:val="20"/>
                <w:szCs w:val="20"/>
              </w:rPr>
              <w:t>Задание 3.</w:t>
            </w:r>
          </w:p>
          <w:p w:rsidR="00F30132" w:rsidRDefault="00FC573D">
            <w:pPr>
              <w:widowControl w:val="0"/>
              <w:tabs>
                <w:tab w:val="left" w:pos="540"/>
              </w:tabs>
              <w:contextualSpacing/>
              <w:jc w:val="both"/>
              <w:rPr>
                <w:sz w:val="20"/>
                <w:szCs w:val="20"/>
              </w:rPr>
            </w:pPr>
            <w:r>
              <w:rPr>
                <w:color w:val="000000" w:themeColor="text1"/>
                <w:sz w:val="20"/>
                <w:szCs w:val="20"/>
              </w:rPr>
              <w:t xml:space="preserve">Изучить подходы к проведению финансового аудита, </w:t>
            </w:r>
            <w:r>
              <w:rPr>
                <w:bCs/>
                <w:iCs/>
                <w:sz w:val="20"/>
                <w:szCs w:val="20"/>
              </w:rPr>
              <w:t>оценить достаточность и качество методического обеспечения</w:t>
            </w:r>
            <w:r>
              <w:rPr>
                <w:sz w:val="20"/>
                <w:szCs w:val="20"/>
              </w:rPr>
              <w:t xml:space="preserve"> </w:t>
            </w:r>
            <w:r>
              <w:rPr>
                <w:color w:val="0D0D0D"/>
                <w:sz w:val="20"/>
                <w:szCs w:val="20"/>
              </w:rPr>
              <w:t>аудита эффективности</w:t>
            </w:r>
            <w:r>
              <w:rPr>
                <w:sz w:val="20"/>
                <w:szCs w:val="20"/>
              </w:rPr>
              <w:t xml:space="preserve"> в России в сопоставлении с лучшими мировыми практиками</w:t>
            </w:r>
            <w:r>
              <w:rPr>
                <w:bCs/>
                <w:iCs/>
                <w:sz w:val="20"/>
                <w:szCs w:val="20"/>
              </w:rPr>
              <w:t>.</w:t>
            </w:r>
          </w:p>
          <w:p w:rsidR="00F30132" w:rsidRDefault="00FC573D">
            <w:pPr>
              <w:widowControl w:val="0"/>
              <w:tabs>
                <w:tab w:val="left" w:pos="540"/>
              </w:tabs>
              <w:contextualSpacing/>
              <w:jc w:val="both"/>
              <w:rPr>
                <w:bCs/>
                <w:color w:val="0D0D0D"/>
                <w:sz w:val="20"/>
                <w:szCs w:val="20"/>
              </w:rPr>
            </w:pPr>
            <w:r>
              <w:rPr>
                <w:color w:val="000000"/>
                <w:sz w:val="20"/>
                <w:szCs w:val="20"/>
              </w:rPr>
              <w:t>Предложить направления совершенствования порядка проведения и организации финансового аудита.</w:t>
            </w:r>
          </w:p>
        </w:tc>
      </w:tr>
      <w:tr w:rsidR="00F30132">
        <w:trPr>
          <w:trHeight w:val="6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ПКП-1</w:t>
            </w:r>
          </w:p>
          <w:p w:rsidR="00F30132" w:rsidRDefault="00FC573D">
            <w:pPr>
              <w:widowControl w:val="0"/>
              <w:jc w:val="both"/>
              <w:rPr>
                <w:rFonts w:eastAsia="Calibri"/>
                <w:sz w:val="20"/>
                <w:szCs w:val="20"/>
              </w:rPr>
            </w:pPr>
            <w:r>
              <w:rPr>
                <w:rFonts w:eastAsia="Calibri"/>
                <w:sz w:val="20"/>
                <w:szCs w:val="20"/>
              </w:rPr>
              <w:t>Способность собирать и обобщать информацию, необходимую для проведения государственного финансового контроля (аудита)</w:t>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w:t>
            </w:r>
            <w:r>
              <w:rPr>
                <w:rFonts w:eastAsia="Calibri"/>
                <w:sz w:val="20"/>
                <w:szCs w:val="20"/>
              </w:rPr>
              <w:tab/>
              <w:t>Демонстрирует знания нормативных правовых актов, регулирующих организацию государственного финансового контроля (аудита).</w:t>
            </w:r>
          </w:p>
          <w:p w:rsidR="00F30132" w:rsidRDefault="00FC573D">
            <w:pPr>
              <w:widowControl w:val="0"/>
              <w:jc w:val="both"/>
              <w:rPr>
                <w:rFonts w:eastAsia="Calibri"/>
                <w:sz w:val="20"/>
                <w:szCs w:val="20"/>
              </w:rPr>
            </w:pPr>
            <w:r>
              <w:rPr>
                <w:rFonts w:eastAsia="Calibri"/>
                <w:sz w:val="20"/>
                <w:szCs w:val="20"/>
              </w:rPr>
              <w:t>2.</w:t>
            </w:r>
            <w:r>
              <w:rPr>
                <w:rFonts w:eastAsia="Calibri"/>
                <w:sz w:val="20"/>
                <w:szCs w:val="20"/>
              </w:rPr>
              <w:tab/>
              <w:t>Собирает, обобщает и анализирует данные для проведения контрольных и экспертно-аналитических мероприятий.</w:t>
            </w:r>
          </w:p>
          <w:p w:rsidR="00F30132" w:rsidRDefault="00FC573D">
            <w:pPr>
              <w:widowControl w:val="0"/>
              <w:jc w:val="both"/>
              <w:rPr>
                <w:rFonts w:eastAsia="Calibri"/>
                <w:sz w:val="20"/>
                <w:szCs w:val="20"/>
              </w:rPr>
            </w:pPr>
            <w:r>
              <w:rPr>
                <w:rFonts w:eastAsia="Calibri"/>
                <w:sz w:val="20"/>
                <w:szCs w:val="20"/>
              </w:rPr>
              <w:t xml:space="preserve">3. Использует информационные технологии в ходе сбора и обобщения информации для </w:t>
            </w:r>
            <w:r>
              <w:rPr>
                <w:rFonts w:eastAsia="Calibri"/>
                <w:sz w:val="20"/>
                <w:szCs w:val="20"/>
              </w:rPr>
              <w:lastRenderedPageBreak/>
              <w:t>проведения контрольных и экспертно-аналитических мероприятий.</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xml:space="preserve"> нормативную правовую регламентацию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организовать и реализовать финансовый аудит и аудит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аналитическое сопровождение контрольных и экспертно-аналитических мероприятий.</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собирать, обобщать и анализировать данные для целей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информационное обеспечение контрольных и экспертно-аналитических мероприятий.</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применять информационные технологии для целей финансового </w:t>
            </w:r>
            <w:r>
              <w:rPr>
                <w:rFonts w:eastAsia="Calibri"/>
                <w:sz w:val="20"/>
                <w:szCs w:val="20"/>
              </w:rPr>
              <w:lastRenderedPageBreak/>
              <w:t>аудита и аудита эффективности.</w:t>
            </w:r>
          </w:p>
        </w:tc>
        <w:tc>
          <w:tcPr>
            <w:tcW w:w="6806" w:type="dxa"/>
          </w:tcPr>
          <w:p w:rsidR="00F30132" w:rsidRDefault="00FC573D">
            <w:pPr>
              <w:widowControl w:val="0"/>
              <w:tabs>
                <w:tab w:val="left" w:pos="540"/>
              </w:tabs>
              <w:contextualSpacing/>
              <w:jc w:val="center"/>
              <w:rPr>
                <w:b/>
                <w:bCs/>
                <w:color w:val="000000" w:themeColor="text1"/>
                <w:sz w:val="20"/>
                <w:szCs w:val="20"/>
              </w:rPr>
            </w:pPr>
            <w:r>
              <w:rPr>
                <w:b/>
                <w:bCs/>
                <w:color w:val="000000" w:themeColor="text1"/>
                <w:sz w:val="20"/>
                <w:szCs w:val="20"/>
              </w:rPr>
              <w:lastRenderedPageBreak/>
              <w:t>Задание 1.</w:t>
            </w:r>
          </w:p>
          <w:p w:rsidR="00F30132" w:rsidRDefault="00FC573D">
            <w:pPr>
              <w:widowControl w:val="0"/>
              <w:tabs>
                <w:tab w:val="left" w:pos="540"/>
              </w:tabs>
              <w:contextualSpacing/>
              <w:jc w:val="both"/>
              <w:rPr>
                <w:color w:val="000000" w:themeColor="text1"/>
                <w:sz w:val="20"/>
                <w:szCs w:val="20"/>
              </w:rPr>
            </w:pPr>
            <w:r>
              <w:rPr>
                <w:color w:val="000000" w:themeColor="text1"/>
                <w:sz w:val="20"/>
                <w:szCs w:val="20"/>
              </w:rPr>
              <w:t>Заполните недостающие элементы фрагмента классификатора нарушений по результатам финансового аудита.</w:t>
            </w:r>
          </w:p>
          <w:tbl>
            <w:tblPr>
              <w:tblStyle w:val="affff4"/>
              <w:tblW w:w="6575" w:type="dxa"/>
              <w:tblLayout w:type="fixed"/>
              <w:tblLook w:val="04A0" w:firstRow="1" w:lastRow="0" w:firstColumn="1" w:lastColumn="0" w:noHBand="0" w:noVBand="1"/>
            </w:tblPr>
            <w:tblGrid>
              <w:gridCol w:w="1286"/>
              <w:gridCol w:w="3259"/>
              <w:gridCol w:w="2030"/>
            </w:tblGrid>
            <w:tr w:rsidR="00F30132">
              <w:tc>
                <w:tcPr>
                  <w:tcW w:w="1286"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Уровень 1</w:t>
                  </w: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Уровень 2</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Уровень 3</w:t>
                  </w:r>
                </w:p>
              </w:tc>
            </w:tr>
            <w:tr w:rsidR="00F30132">
              <w:tc>
                <w:tcPr>
                  <w:tcW w:w="1286" w:type="dxa"/>
                  <w:vMerge w:val="restart"/>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порядка ведения бюджетного (бухгалтерского) учета</w:t>
                  </w: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Отсутствие утвержденной в установленном порядке учетной политики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руководителем экономического субъекта требований организации ведения бухгалтерского учета, хранения документов бухгалтерского учета и требований по оформлению учетной политики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Подтверждение денежных обязательств на основании недостоверных данных, содержащихся в первичных учетных документах</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предъявляемых к оформлению фактов хозяйственной жизни экономического субъекта первичными учетными документами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при оформлении первичных документов</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Отсутствие обязательных реквизитов документов, заверяющих штампов и подписей ответственных исполнителей</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при отражении в первичных учетных документах информации о поставленном товаре, выполненной работе, оказанной услуге</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 xml:space="preserve">Регистрация не имевшего места факта хозяйственной жизни либо мнимого или притворного объекта бюджетного (бухгалтерского) учета в регистрах бюджетного (бухгалтерского) учета; Принятие к учету и выбытие из учета объектов в отсутствии первичных учетных документов с обязательным; Нарушение требований, предъявляемых к оформлению ФХЖ первичными учетными </w:t>
                  </w:r>
                  <w:r>
                    <w:rPr>
                      <w:color w:val="000000" w:themeColor="text1"/>
                      <w:sz w:val="12"/>
                      <w:szCs w:val="12"/>
                      <w:lang w:eastAsia="en-US"/>
                    </w:rPr>
                    <w:lastRenderedPageBreak/>
                    <w:t>документами и др.</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организации хранения документов бухгалтерского учета, в том числе отсутствие первичных учетных документов, и (или) регистров бюджетного (бухгалтерского) учета в течение установленных сроков хранения таких документов</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при ведении учетных регистров</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Отсутствие одного или нескольких учетных регистров, ведение которых установлено соответствующими нормативными правовыми актами;</w:t>
                  </w:r>
                  <w:r>
                    <w:rPr>
                      <w:sz w:val="12"/>
                      <w:szCs w:val="12"/>
                    </w:rPr>
                    <w:t xml:space="preserve"> </w:t>
                  </w:r>
                  <w:r>
                    <w:rPr>
                      <w:color w:val="000000" w:themeColor="text1"/>
                      <w:sz w:val="12"/>
                      <w:szCs w:val="12"/>
                      <w:lang w:eastAsia="en-US"/>
                    </w:rPr>
                    <w:t>Нарушение требований, предъявляемых к регистру бухгалтерского учета; Ведение счетов бухгалтерского учета вне применяемых регистров бухгалтерского учета</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предъявляемых к проведению инвентаризации активов и обязательств</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Несвоевременное проведение инвентаризации/не проведение инвентаризации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Не соответствие фактически имеющегося в наличии имущества инвентарной описи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val="restart"/>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порядка составления и представления бюджетной (бухгалтерской) отчетности</w:t>
                  </w: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организации хранения документов бухгалтерской (финансовой) отчетности в течение установленных сроков хранения</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порядка представления бюджетной отчетности, выразившееся в отклонении статей, строк форм бюджетной отчетности (отклонение остатка (оборота) с аналогичными показателями по счетам бюджетного учета</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Непредставление или представление с нарушением сроков, установленных бюджетным законодательством и иными нормативными правовыми актами, регулирующими бюджетные правоотношения,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r w:rsidR="00F30132">
              <w:tc>
                <w:tcPr>
                  <w:tcW w:w="1286"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325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Представление заведомо недостоверной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w:t>
                  </w:r>
                </w:p>
              </w:tc>
              <w:tc>
                <w:tcPr>
                  <w:tcW w:w="203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r>
          </w:tbl>
          <w:p w:rsidR="00F30132" w:rsidRDefault="00F30132">
            <w:pPr>
              <w:widowControl w:val="0"/>
              <w:tabs>
                <w:tab w:val="left" w:pos="540"/>
              </w:tabs>
              <w:contextualSpacing/>
              <w:jc w:val="both"/>
              <w:rPr>
                <w:color w:val="000000" w:themeColor="text1"/>
                <w:sz w:val="20"/>
                <w:szCs w:val="20"/>
              </w:rPr>
            </w:pPr>
          </w:p>
          <w:p w:rsidR="00F30132" w:rsidRDefault="00FC573D">
            <w:pPr>
              <w:widowControl w:val="0"/>
              <w:tabs>
                <w:tab w:val="left" w:pos="540"/>
              </w:tabs>
              <w:contextualSpacing/>
              <w:jc w:val="center"/>
              <w:rPr>
                <w:b/>
                <w:bCs/>
                <w:color w:val="000000" w:themeColor="text1"/>
                <w:sz w:val="20"/>
                <w:szCs w:val="20"/>
                <w:highlight w:val="yellow"/>
              </w:rPr>
            </w:pPr>
            <w:r>
              <w:rPr>
                <w:b/>
                <w:bCs/>
                <w:color w:val="000000" w:themeColor="text1"/>
                <w:sz w:val="20"/>
                <w:szCs w:val="20"/>
              </w:rPr>
              <w:t>Задание 2.</w:t>
            </w:r>
          </w:p>
          <w:p w:rsidR="00F30132" w:rsidRDefault="00FC573D">
            <w:pPr>
              <w:widowControl w:val="0"/>
              <w:tabs>
                <w:tab w:val="left" w:pos="540"/>
              </w:tabs>
              <w:contextualSpacing/>
              <w:jc w:val="both"/>
              <w:rPr>
                <w:color w:val="000000" w:themeColor="text1"/>
                <w:sz w:val="20"/>
                <w:szCs w:val="20"/>
              </w:rPr>
            </w:pPr>
            <w:r>
              <w:rPr>
                <w:color w:val="000000" w:themeColor="text1"/>
                <w:sz w:val="20"/>
                <w:szCs w:val="20"/>
              </w:rPr>
              <w:t>Раскройте информационную базу финансового аудита при подтверждении достоверности бухгалтерской (финансовой) отчетности. Заполните недостающие элементы и обоснуйте содержание.</w:t>
            </w:r>
          </w:p>
          <w:p w:rsidR="00F30132" w:rsidRDefault="00FC573D">
            <w:pPr>
              <w:widowControl w:val="0"/>
              <w:tabs>
                <w:tab w:val="left" w:pos="540"/>
              </w:tabs>
              <w:contextualSpacing/>
              <w:jc w:val="both"/>
              <w:rPr>
                <w:color w:val="000000" w:themeColor="text1"/>
                <w:sz w:val="20"/>
                <w:szCs w:val="20"/>
              </w:rPr>
            </w:pPr>
            <w:r>
              <w:rPr>
                <w:noProof/>
              </w:rPr>
              <w:lastRenderedPageBreak/>
              <mc:AlternateContent>
                <mc:Choice Requires="wpg">
                  <w:drawing>
                    <wp:anchor distT="0" distB="0" distL="0" distR="0" simplePos="0" relativeHeight="17" behindDoc="0" locked="0" layoutInCell="1" allowOverlap="1" wp14:anchorId="56F0F4C2">
                      <wp:simplePos x="0" y="0"/>
                      <wp:positionH relativeFrom="column">
                        <wp:posOffset>125730</wp:posOffset>
                      </wp:positionH>
                      <wp:positionV relativeFrom="paragraph">
                        <wp:posOffset>166370</wp:posOffset>
                      </wp:positionV>
                      <wp:extent cx="3956685" cy="1378585"/>
                      <wp:effectExtent l="0" t="0" r="25400" b="12700"/>
                      <wp:wrapNone/>
                      <wp:docPr id="6" name="Группа 17"/>
                      <wp:cNvGraphicFramePr/>
                      <a:graphic xmlns:a="http://schemas.openxmlformats.org/drawingml/2006/main">
                        <a:graphicData uri="http://schemas.microsoft.com/office/word/2010/wordprocessingGroup">
                          <wpg:wgp>
                            <wpg:cNvGrpSpPr/>
                            <wpg:grpSpPr>
                              <a:xfrm>
                                <a:off x="0" y="0"/>
                                <a:ext cx="3956040" cy="1378080"/>
                                <a:chOff x="0" y="0"/>
                                <a:chExt cx="0" cy="0"/>
                              </a:xfrm>
                            </wpg:grpSpPr>
                            <wps:wsp>
                              <wps:cNvPr id="7" name="Прямоугольник 7"/>
                              <wps:cNvSpPr/>
                              <wps:spPr>
                                <a:xfrm>
                                  <a:off x="0" y="927720"/>
                                  <a:ext cx="1148760" cy="450360"/>
                                </a:xfrm>
                                <a:prstGeom prst="rect">
                                  <a:avLst/>
                                </a:prstGeom>
                                <a:solidFill>
                                  <a:srgbClr val="FFFFFF"/>
                                </a:solidFill>
                                <a:ln w="25400">
                                  <a:solidFill>
                                    <a:srgbClr val="FFFFFF"/>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s:wsp>
                              <wps:cNvPr id="8" name="Прямоугольник 8"/>
                              <wps:cNvSpPr/>
                              <wps:spPr>
                                <a:xfrm>
                                  <a:off x="1397160" y="0"/>
                                  <a:ext cx="1149480" cy="450360"/>
                                </a:xfrm>
                                <a:prstGeom prst="rect">
                                  <a:avLst/>
                                </a:prstGeom>
                                <a:solidFill>
                                  <a:srgbClr val="FFFFFF"/>
                                </a:solidFill>
                                <a:ln w="25400">
                                  <a:solidFill>
                                    <a:srgbClr val="FFFFFF"/>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s:wsp>
                              <wps:cNvPr id="9" name="Прямоугольник 9"/>
                              <wps:cNvSpPr/>
                              <wps:spPr>
                                <a:xfrm>
                                  <a:off x="2807280" y="146160"/>
                                  <a:ext cx="1148760" cy="450360"/>
                                </a:xfrm>
                                <a:prstGeom prst="rect">
                                  <a:avLst/>
                                </a:prstGeom>
                                <a:solidFill>
                                  <a:srgbClr val="FFFFFF"/>
                                </a:solidFill>
                                <a:ln w="25400">
                                  <a:solidFill>
                                    <a:srgbClr val="FFFFFF"/>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g:wgp>
                        </a:graphicData>
                      </a:graphic>
                    </wp:anchor>
                  </w:drawing>
                </mc:Choice>
                <mc:Fallback>
                  <w:pict>
                    <v:group w14:anchorId="56F0F4C2" id="Группа 17" o:spid="_x0000_s1031" style="position:absolute;left:0;text-align:left;margin-left:9.9pt;margin-top:13.1pt;width:311.55pt;height:108.55pt;z-index:17;mso-wrap-distance-left:0;mso-wrap-distance-right:0"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">
                      <v:rect id="Прямоугольник 7" o:spid="_x0000_s1032" style="position:absolute;top:927720;width:1148760;height:450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" strokecolor="white" strokeweight="2pt">
                        <v:stroke joinstyle="round"/>
                        <v:textbox>
                          <w:txbxContent>
                            <w:p w:rsidR="00FC573D" w:rsidRDefault="00FC573D">
                              <w:pPr>
                                <w:overflowPunct w:val="0"/>
                                <w:jc w:val="center"/>
                              </w:pPr>
                              <w:r>
                                <w:rPr>
                                  <w:sz w:val="20"/>
                                  <w:szCs w:val="20"/>
                                </w:rPr>
                                <w:t>?</w:t>
                              </w:r>
                            </w:p>
                          </w:txbxContent>
                        </v:textbox>
                      </v:rect>
                      <v:rect id="Прямоугольник 8" o:spid="_x0000_s1033" style="position:absolute;left:1397160;width:1149480;height:450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" strokecolor="white" strokeweight="2pt">
                        <v:stroke joinstyle="round"/>
                        <v:textbox>
                          <w:txbxContent>
                            <w:p w:rsidR="00FC573D" w:rsidRDefault="00FC573D">
                              <w:pPr>
                                <w:overflowPunct w:val="0"/>
                                <w:jc w:val="center"/>
                              </w:pPr>
                              <w:r>
                                <w:rPr>
                                  <w:sz w:val="20"/>
                                  <w:szCs w:val="20"/>
                                </w:rPr>
                                <w:t>?</w:t>
                              </w:r>
                            </w:p>
                          </w:txbxContent>
                        </v:textbox>
                      </v:rect>
                      <v:rect id="Прямоугольник 9" o:spid="_x0000_s1034" style="position:absolute;left:2807280;top:146160;width:1148760;height:450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" strokecolor="white" strokeweight="2pt">
                        <v:stroke joinstyle="round"/>
                        <v:textbox>
                          <w:txbxContent>
                            <w:p w:rsidR="00FC573D" w:rsidRDefault="00FC573D">
                              <w:pPr>
                                <w:overflowPunct w:val="0"/>
                                <w:jc w:val="center"/>
                              </w:pPr>
                              <w:r>
                                <w:rPr>
                                  <w:sz w:val="20"/>
                                  <w:szCs w:val="20"/>
                                </w:rPr>
                                <w:t>?</w:t>
                              </w:r>
                            </w:p>
                          </w:txbxContent>
                        </v:textbox>
                      </v:rect>
                    </v:group>
                  </w:pict>
                </mc:Fallback>
              </mc:AlternateContent>
            </w:r>
            <w:r>
              <w:rPr>
                <w:noProof/>
              </w:rPr>
              <w:drawing>
                <wp:inline distT="0" distB="0" distL="0" distR="0">
                  <wp:extent cx="4181475" cy="1822450"/>
                  <wp:effectExtent l="0" t="0" r="0" b="0"/>
                  <wp:docPr id="2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2"/>
                          <pic:cNvPicPr>
                            <a:picLocks noChangeAspect="1" noChangeArrowheads="1"/>
                          </pic:cNvPicPr>
                        </pic:nvPicPr>
                        <pic:blipFill>
                          <a:blip r:embed="rId12">
                            <a:grayscl/>
                          </a:blip>
                          <a:srcRect l="2988" t="6259" r="3382" b="8485"/>
                          <a:stretch>
                            <a:fillRect/>
                          </a:stretch>
                        </pic:blipFill>
                        <pic:spPr bwMode="auto">
                          <a:xfrm>
                            <a:off x="0" y="0"/>
                            <a:ext cx="4181475" cy="1822450"/>
                          </a:xfrm>
                          <a:prstGeom prst="rect">
                            <a:avLst/>
                          </a:prstGeom>
                        </pic:spPr>
                      </pic:pic>
                    </a:graphicData>
                  </a:graphic>
                </wp:inline>
              </w:drawing>
            </w:r>
          </w:p>
        </w:tc>
      </w:tr>
      <w:tr w:rsidR="00F30132">
        <w:trPr>
          <w:trHeight w:val="70"/>
        </w:trPr>
        <w:tc>
          <w:tcPr>
            <w:tcW w:w="14316" w:type="dxa"/>
            <w:gridSpan w:val="4"/>
            <w:shd w:val="clear" w:color="auto" w:fill="auto"/>
          </w:tcPr>
          <w:p w:rsidR="00F30132" w:rsidRDefault="00FC573D">
            <w:pPr>
              <w:widowControl w:val="0"/>
              <w:tabs>
                <w:tab w:val="left" w:pos="540"/>
              </w:tabs>
              <w:contextualSpacing/>
              <w:jc w:val="both"/>
              <w:rPr>
                <w:rFonts w:eastAsia="Calibri"/>
                <w:b/>
                <w:bCs/>
                <w:i/>
                <w:iCs/>
                <w:sz w:val="20"/>
                <w:szCs w:val="20"/>
              </w:rPr>
            </w:pPr>
            <w:r>
              <w:rPr>
                <w:rFonts w:eastAsia="Calibri"/>
                <w:b/>
                <w:bCs/>
                <w:i/>
                <w:iCs/>
                <w:sz w:val="20"/>
                <w:szCs w:val="20"/>
              </w:rPr>
              <w:lastRenderedPageBreak/>
              <w:t>Профиль «Государственный финансовый контроль и казначейское дело» (2021)</w:t>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t>УК-11</w:t>
            </w:r>
          </w:p>
          <w:p w:rsidR="00F30132" w:rsidRDefault="00FC573D">
            <w:pPr>
              <w:widowControl w:val="0"/>
              <w:jc w:val="both"/>
              <w:rPr>
                <w:rFonts w:eastAsia="Calibri"/>
                <w:sz w:val="20"/>
                <w:szCs w:val="20"/>
              </w:rPr>
            </w:pPr>
            <w:r>
              <w:rPr>
                <w:rFonts w:eastAsia="Calibri"/>
                <w:sz w:val="20"/>
                <w:szCs w:val="20"/>
              </w:rPr>
              <w:t>Способность к постановке целей и задач исследований, выбору оптимальных путей и методов их достижения</w:t>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F30132" w:rsidRDefault="00FC573D">
            <w:pPr>
              <w:widowControl w:val="0"/>
              <w:jc w:val="both"/>
              <w:rPr>
                <w:rFonts w:eastAsia="Calibri"/>
                <w:sz w:val="20"/>
                <w:szCs w:val="20"/>
              </w:rPr>
            </w:pPr>
            <w:r>
              <w:rPr>
                <w:rFonts w:eastAsia="Calibri"/>
                <w:sz w:val="20"/>
                <w:szCs w:val="20"/>
              </w:rPr>
              <w:t>2. Обосновывает системную формулировку цели и постановку задачи управления.</w:t>
            </w:r>
          </w:p>
          <w:p w:rsidR="00F30132" w:rsidRDefault="00FC573D">
            <w:pPr>
              <w:widowControl w:val="0"/>
              <w:jc w:val="both"/>
              <w:rPr>
                <w:rFonts w:eastAsia="Calibri"/>
                <w:sz w:val="20"/>
                <w:szCs w:val="20"/>
              </w:rPr>
            </w:pPr>
            <w:r>
              <w:rPr>
                <w:rFonts w:eastAsia="Calibri"/>
                <w:sz w:val="20"/>
                <w:szCs w:val="20"/>
              </w:rPr>
              <w:t xml:space="preserve">3. Взвешенно и системно подходит к анализу ситуации, формулировке критериев и условий выбора </w:t>
            </w:r>
          </w:p>
          <w:p w:rsidR="00F30132" w:rsidRDefault="00FC573D">
            <w:pPr>
              <w:widowControl w:val="0"/>
              <w:jc w:val="both"/>
              <w:rPr>
                <w:rFonts w:eastAsia="Calibri"/>
                <w:sz w:val="20"/>
                <w:szCs w:val="20"/>
              </w:rPr>
            </w:pPr>
            <w:r>
              <w:rPr>
                <w:rFonts w:eastAsia="Calibri"/>
                <w:sz w:val="20"/>
                <w:szCs w:val="20"/>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w:t>
            </w:r>
            <w:r>
              <w:rPr>
                <w:rFonts w:eastAsia="Calibri"/>
                <w:sz w:val="20"/>
                <w:szCs w:val="20"/>
              </w:rPr>
              <w:lastRenderedPageBreak/>
              <w:t>цепочки «последствия последствий» («причины причин») и контурные связи.</w:t>
            </w:r>
          </w:p>
          <w:p w:rsidR="00F30132" w:rsidRDefault="00FC573D">
            <w:pPr>
              <w:widowControl w:val="0"/>
              <w:jc w:val="both"/>
              <w:rPr>
                <w:rFonts w:eastAsia="Calibri"/>
                <w:sz w:val="20"/>
                <w:szCs w:val="20"/>
              </w:rPr>
            </w:pPr>
            <w:r>
              <w:rPr>
                <w:rFonts w:eastAsia="Calibri"/>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30132" w:rsidRDefault="00FC573D">
            <w:pPr>
              <w:widowControl w:val="0"/>
              <w:jc w:val="both"/>
              <w:rPr>
                <w:rFonts w:eastAsia="Calibri"/>
                <w:sz w:val="20"/>
                <w:szCs w:val="20"/>
              </w:rPr>
            </w:pPr>
            <w:r>
              <w:rPr>
                <w:rFonts w:eastAsia="Calibri"/>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xml:space="preserve"> концептуальные основы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анализировать проблемные области в сфере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содержательные характеристики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формулировать цели и задачи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аналитическое обеспечение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анализировать и формулировать критерии и условия выбора в ходе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основные подходы к сущности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критически переосмысливать и обобщать существующие подходы к </w:t>
            </w:r>
            <w:r>
              <w:rPr>
                <w:rFonts w:eastAsia="Calibri"/>
                <w:sz w:val="20"/>
                <w:szCs w:val="20"/>
              </w:rPr>
              <w:lastRenderedPageBreak/>
              <w:t>сущности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организационно-методическое обеспечение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использовать процедуры целеполагания, декомпозиции и агрегирования, анализа и синтеза в ходе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логику этап реализации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логично, последовательно реализовать финансовый аудит и аудит эффективности.</w:t>
            </w:r>
          </w:p>
        </w:tc>
        <w:tc>
          <w:tcPr>
            <w:tcW w:w="6806" w:type="dxa"/>
          </w:tcPr>
          <w:p w:rsidR="00F30132" w:rsidRDefault="00FC573D">
            <w:pPr>
              <w:widowControl w:val="0"/>
              <w:jc w:val="both"/>
              <w:rPr>
                <w:color w:val="000000" w:themeColor="text1"/>
                <w:sz w:val="20"/>
                <w:szCs w:val="20"/>
              </w:rPr>
            </w:pPr>
            <w:r>
              <w:rPr>
                <w:color w:val="000000" w:themeColor="text1"/>
                <w:sz w:val="20"/>
                <w:szCs w:val="20"/>
              </w:rPr>
              <w:lastRenderedPageBreak/>
              <w:t>Задание 1.</w:t>
            </w:r>
          </w:p>
          <w:p w:rsidR="00F30132" w:rsidRDefault="00FC573D">
            <w:pPr>
              <w:widowControl w:val="0"/>
              <w:jc w:val="both"/>
              <w:rPr>
                <w:color w:val="000000" w:themeColor="text1"/>
                <w:sz w:val="20"/>
                <w:szCs w:val="20"/>
              </w:rPr>
            </w:pPr>
            <w:r>
              <w:rPr>
                <w:color w:val="000000" w:themeColor="text1"/>
                <w:sz w:val="20"/>
                <w:szCs w:val="20"/>
              </w:rPr>
              <w:t>Отразите концептуальные аспекты организации финансового аудита в соответствии с СГА 103 «Финансовый аудит».</w:t>
            </w:r>
          </w:p>
          <w:p w:rsidR="00F30132" w:rsidRDefault="00F30132">
            <w:pPr>
              <w:widowControl w:val="0"/>
              <w:jc w:val="both"/>
              <w:rPr>
                <w:color w:val="000000" w:themeColor="text1"/>
                <w:sz w:val="20"/>
                <w:szCs w:val="20"/>
              </w:rPr>
            </w:pPr>
          </w:p>
          <w:p w:rsidR="00F30132" w:rsidRDefault="00FC573D">
            <w:pPr>
              <w:widowControl w:val="0"/>
              <w:jc w:val="both"/>
              <w:rPr>
                <w:color w:val="000000" w:themeColor="text1"/>
                <w:sz w:val="20"/>
                <w:szCs w:val="20"/>
              </w:rPr>
            </w:pPr>
            <w:r>
              <w:rPr>
                <w:noProof/>
              </w:rPr>
              <w:drawing>
                <wp:inline distT="0" distB="0" distL="38100" distR="12700" wp14:anchorId="138F4042">
                  <wp:extent cx="4178935" cy="1683385"/>
                  <wp:effectExtent l="38100" t="0" r="12065" b="0"/>
                  <wp:docPr id="22" name="Diagram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F30132" w:rsidRDefault="00F30132">
            <w:pPr>
              <w:widowControl w:val="0"/>
              <w:jc w:val="both"/>
              <w:rPr>
                <w:color w:val="000000" w:themeColor="text1"/>
                <w:sz w:val="20"/>
                <w:szCs w:val="20"/>
              </w:rPr>
            </w:pPr>
          </w:p>
          <w:p w:rsidR="00F30132" w:rsidRDefault="00FC573D">
            <w:pPr>
              <w:widowControl w:val="0"/>
              <w:jc w:val="center"/>
              <w:rPr>
                <w:b/>
                <w:bCs/>
                <w:color w:val="000000" w:themeColor="text1"/>
                <w:sz w:val="20"/>
                <w:szCs w:val="20"/>
              </w:rPr>
            </w:pPr>
            <w:r>
              <w:rPr>
                <w:b/>
                <w:bCs/>
                <w:color w:val="000000" w:themeColor="text1"/>
                <w:sz w:val="20"/>
                <w:szCs w:val="20"/>
              </w:rPr>
              <w:t>Задание 2.</w:t>
            </w:r>
          </w:p>
          <w:p w:rsidR="00F30132" w:rsidRDefault="00FC573D">
            <w:pPr>
              <w:widowControl w:val="0"/>
              <w:tabs>
                <w:tab w:val="left" w:pos="0"/>
              </w:tabs>
              <w:contextualSpacing/>
              <w:jc w:val="both"/>
              <w:rPr>
                <w:sz w:val="20"/>
                <w:szCs w:val="20"/>
              </w:rPr>
            </w:pPr>
            <w:r>
              <w:rPr>
                <w:color w:val="000000" w:themeColor="text1"/>
                <w:sz w:val="20"/>
                <w:szCs w:val="20"/>
              </w:rPr>
              <w:t xml:space="preserve">Провести анализ научных работ российских и зарубежных авторов, посвященных </w:t>
            </w:r>
            <w:r>
              <w:rPr>
                <w:color w:val="0D0D0D"/>
                <w:sz w:val="20"/>
                <w:szCs w:val="20"/>
              </w:rPr>
              <w:t>концептуальным основам финансового аудита и аудита эффективности. Представить сравнительную характеристику точек зрения на изучение финансового аудита и аудита эффективности как экономических категорий в трудах исследователей. Выделить сходства и различия, достоинства и недостатки существующих подходов; представить их группировку.</w:t>
            </w:r>
          </w:p>
          <w:p w:rsidR="00F30132" w:rsidRDefault="00FC573D">
            <w:pPr>
              <w:widowControl w:val="0"/>
              <w:tabs>
                <w:tab w:val="left" w:pos="0"/>
              </w:tabs>
              <w:contextualSpacing/>
              <w:jc w:val="both"/>
              <w:rPr>
                <w:color w:val="0D0D0D"/>
                <w:sz w:val="20"/>
                <w:szCs w:val="20"/>
              </w:rPr>
            </w:pPr>
            <w:r>
              <w:rPr>
                <w:color w:val="0D0D0D"/>
                <w:sz w:val="20"/>
                <w:szCs w:val="20"/>
              </w:rPr>
              <w:t>Сформулировать выводы и представить авторскую позицию.</w:t>
            </w:r>
          </w:p>
          <w:p w:rsidR="00F30132" w:rsidRDefault="00F30132">
            <w:pPr>
              <w:widowControl w:val="0"/>
              <w:jc w:val="center"/>
              <w:rPr>
                <w:b/>
                <w:bCs/>
                <w:color w:val="000000" w:themeColor="text1"/>
                <w:sz w:val="20"/>
                <w:szCs w:val="20"/>
              </w:rPr>
            </w:pPr>
          </w:p>
          <w:p w:rsidR="00F30132" w:rsidRDefault="00F30132">
            <w:pPr>
              <w:widowControl w:val="0"/>
              <w:jc w:val="center"/>
              <w:rPr>
                <w:b/>
                <w:bCs/>
                <w:color w:val="000000" w:themeColor="text1"/>
                <w:sz w:val="20"/>
                <w:szCs w:val="20"/>
              </w:rPr>
            </w:pPr>
          </w:p>
          <w:p w:rsidR="00F30132" w:rsidRDefault="00FC573D">
            <w:pPr>
              <w:widowControl w:val="0"/>
              <w:jc w:val="center"/>
              <w:rPr>
                <w:b/>
                <w:bCs/>
                <w:color w:val="000000" w:themeColor="text1"/>
                <w:sz w:val="20"/>
                <w:szCs w:val="20"/>
              </w:rPr>
            </w:pPr>
            <w:r>
              <w:rPr>
                <w:b/>
                <w:bCs/>
                <w:color w:val="000000" w:themeColor="text1"/>
                <w:sz w:val="20"/>
                <w:szCs w:val="20"/>
              </w:rPr>
              <w:lastRenderedPageBreak/>
              <w:t>Задание 3.</w:t>
            </w:r>
          </w:p>
          <w:p w:rsidR="00F30132" w:rsidRDefault="00FC573D">
            <w:pPr>
              <w:widowControl w:val="0"/>
              <w:jc w:val="both"/>
              <w:rPr>
                <w:color w:val="000000" w:themeColor="text1"/>
                <w:sz w:val="20"/>
                <w:szCs w:val="20"/>
              </w:rPr>
            </w:pPr>
            <w:r>
              <w:rPr>
                <w:color w:val="000000" w:themeColor="text1"/>
                <w:sz w:val="20"/>
                <w:szCs w:val="20"/>
              </w:rPr>
              <w:t>Раскройте содержательные элементы и особенности финансового аудита в зависимости от объекта государственного финансового контроля (аудита) в соответствии с СГА 103 «Финансовый аудит».</w:t>
            </w:r>
          </w:p>
          <w:p w:rsidR="00F30132" w:rsidRDefault="00F30132">
            <w:pPr>
              <w:widowControl w:val="0"/>
              <w:jc w:val="both"/>
              <w:rPr>
                <w:color w:val="000000" w:themeColor="text1"/>
                <w:sz w:val="20"/>
                <w:szCs w:val="20"/>
              </w:rPr>
            </w:pPr>
          </w:p>
          <w:p w:rsidR="00F30132" w:rsidRDefault="00FC573D">
            <w:pPr>
              <w:widowControl w:val="0"/>
              <w:jc w:val="both"/>
              <w:rPr>
                <w:color w:val="000000" w:themeColor="text1"/>
                <w:sz w:val="20"/>
                <w:szCs w:val="20"/>
              </w:rPr>
            </w:pPr>
            <w:r>
              <w:rPr>
                <w:noProof/>
              </w:rPr>
              <w:drawing>
                <wp:inline distT="0" distB="50800" distL="0" distR="0" wp14:anchorId="6B51704D">
                  <wp:extent cx="4178935" cy="1816735"/>
                  <wp:effectExtent l="0" t="0" r="0" b="50165"/>
                  <wp:docPr id="23" name="Diagram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F30132" w:rsidRDefault="00F30132">
            <w:pPr>
              <w:widowControl w:val="0"/>
              <w:rPr>
                <w:color w:val="000000"/>
                <w:sz w:val="20"/>
                <w:szCs w:val="20"/>
                <w:highlight w:val="yellow"/>
              </w:rPr>
            </w:pP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ПКП-2</w:t>
            </w:r>
          </w:p>
          <w:p w:rsidR="00F30132" w:rsidRPr="00197564" w:rsidRDefault="00197564">
            <w:pPr>
              <w:widowControl w:val="0"/>
              <w:jc w:val="both"/>
              <w:rPr>
                <w:rFonts w:eastAsia="Calibri"/>
                <w:sz w:val="20"/>
                <w:szCs w:val="20"/>
              </w:rPr>
            </w:pPr>
            <w:r w:rsidRPr="00E05942">
              <w:rPr>
                <w:sz w:val="20"/>
                <w:szCs w:val="20"/>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r w:rsidR="00FC573D" w:rsidRPr="00197564">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w:t>
            </w:r>
            <w:r>
              <w:rPr>
                <w:rFonts w:eastAsia="Calibri"/>
                <w:sz w:val="20"/>
                <w:szCs w:val="20"/>
              </w:rPr>
              <w:tab/>
              <w:t>Использует различные виды оценок эффективности использования бюджетных и иных ресурсов в государственном секторе.</w:t>
            </w:r>
          </w:p>
          <w:p w:rsidR="00F30132" w:rsidRDefault="00FC573D">
            <w:pPr>
              <w:widowControl w:val="0"/>
              <w:jc w:val="both"/>
              <w:rPr>
                <w:rFonts w:eastAsia="Calibri"/>
                <w:sz w:val="20"/>
                <w:szCs w:val="20"/>
              </w:rPr>
            </w:pPr>
            <w:r>
              <w:rPr>
                <w:rFonts w:eastAsia="Calibri"/>
                <w:sz w:val="20"/>
                <w:szCs w:val="20"/>
              </w:rPr>
              <w:t>2.</w:t>
            </w:r>
            <w:r>
              <w:rPr>
                <w:rFonts w:eastAsia="Calibri"/>
                <w:sz w:val="20"/>
                <w:szCs w:val="20"/>
              </w:rPr>
              <w:tab/>
              <w:t>Оформляет результаты контрольных и экспертно-аналитических мероприятий, обеспечивает их реализацию.</w:t>
            </w:r>
          </w:p>
          <w:p w:rsidR="00F30132" w:rsidRDefault="00FC573D">
            <w:pPr>
              <w:widowControl w:val="0"/>
              <w:jc w:val="both"/>
              <w:rPr>
                <w:rFonts w:eastAsia="Calibri"/>
                <w:sz w:val="20"/>
                <w:szCs w:val="20"/>
              </w:rPr>
            </w:pPr>
            <w:r>
              <w:rPr>
                <w:rFonts w:eastAsia="Calibri"/>
                <w:sz w:val="20"/>
                <w:szCs w:val="20"/>
              </w:rPr>
              <w:t xml:space="preserve">3. Обосновывает предложения по повышению эффективности использования бюджетных и иных </w:t>
            </w:r>
            <w:r>
              <w:rPr>
                <w:rFonts w:eastAsia="Calibri"/>
                <w:sz w:val="20"/>
                <w:szCs w:val="20"/>
              </w:rPr>
              <w:lastRenderedPageBreak/>
              <w:t>ресурсов по результатам контрольных и экспертно-аналитических мероприятий.</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основные подходы к эффективности использования бюджетных и иных ресурсов.</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оценивать эффективность использования бюджетных и иных ресурсов.</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содержательные аспекты планирования, исполнения и реализации результатов контрольных и экспертно-аналитических мероприятий.</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формировать документальное обеспечение по результатам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направления повышения эффективности использования бюджетных и иных ресурсов.</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обосновать предложения по </w:t>
            </w:r>
            <w:r>
              <w:rPr>
                <w:rFonts w:eastAsia="Calibri"/>
                <w:sz w:val="20"/>
                <w:szCs w:val="20"/>
              </w:rPr>
              <w:lastRenderedPageBreak/>
              <w:t>повышению эффективности использования бюджетных и иных ресурсов.</w:t>
            </w:r>
          </w:p>
          <w:p w:rsidR="00F30132" w:rsidRDefault="00F30132">
            <w:pPr>
              <w:widowControl w:val="0"/>
              <w:tabs>
                <w:tab w:val="left" w:pos="540"/>
              </w:tabs>
              <w:contextualSpacing/>
              <w:jc w:val="both"/>
              <w:rPr>
                <w:rFonts w:eastAsia="Calibri"/>
                <w:sz w:val="20"/>
                <w:szCs w:val="20"/>
              </w:rPr>
            </w:pPr>
          </w:p>
        </w:tc>
        <w:tc>
          <w:tcPr>
            <w:tcW w:w="6806" w:type="dxa"/>
          </w:tcPr>
          <w:p w:rsidR="00F30132" w:rsidRDefault="00FC573D">
            <w:pPr>
              <w:widowControl w:val="0"/>
              <w:tabs>
                <w:tab w:val="left" w:pos="0"/>
              </w:tabs>
              <w:contextualSpacing/>
              <w:jc w:val="center"/>
              <w:rPr>
                <w:b/>
                <w:bCs/>
                <w:sz w:val="20"/>
                <w:szCs w:val="20"/>
              </w:rPr>
            </w:pPr>
            <w:r>
              <w:rPr>
                <w:b/>
                <w:bCs/>
                <w:sz w:val="20"/>
                <w:szCs w:val="20"/>
              </w:rPr>
              <w:lastRenderedPageBreak/>
              <w:t>Задание 1.</w:t>
            </w:r>
          </w:p>
          <w:p w:rsidR="00F30132" w:rsidRDefault="00FC573D">
            <w:pPr>
              <w:widowControl w:val="0"/>
              <w:tabs>
                <w:tab w:val="left" w:pos="0"/>
              </w:tabs>
              <w:contextualSpacing/>
              <w:jc w:val="both"/>
              <w:rPr>
                <w:color w:val="000000" w:themeColor="text1"/>
                <w:sz w:val="20"/>
                <w:szCs w:val="20"/>
              </w:rPr>
            </w:pPr>
            <w:r>
              <w:rPr>
                <w:color w:val="000000" w:themeColor="text1"/>
                <w:sz w:val="20"/>
                <w:szCs w:val="20"/>
              </w:rPr>
              <w:t>Требуется: критически осмыслить содержание существующих подходов к сущности аудита эффективности. Сформировать сравнительную таблицу подходов к сущности аудита эффективности, определить их типологизацию, выделить общие и отличительные характеристики. Сформулировать выводы.</w:t>
            </w:r>
          </w:p>
          <w:p w:rsidR="00F30132" w:rsidRDefault="00FC573D">
            <w:pPr>
              <w:widowControl w:val="0"/>
              <w:tabs>
                <w:tab w:val="left" w:pos="0"/>
              </w:tabs>
              <w:contextualSpacing/>
              <w:jc w:val="center"/>
              <w:rPr>
                <w:b/>
                <w:bCs/>
                <w:sz w:val="20"/>
                <w:szCs w:val="20"/>
              </w:rPr>
            </w:pPr>
            <w:r>
              <w:rPr>
                <w:b/>
                <w:bCs/>
                <w:sz w:val="20"/>
                <w:szCs w:val="20"/>
              </w:rPr>
              <w:t>Задание 2.</w:t>
            </w:r>
          </w:p>
          <w:p w:rsidR="00F30132" w:rsidRDefault="00FC573D">
            <w:pPr>
              <w:widowControl w:val="0"/>
              <w:tabs>
                <w:tab w:val="left" w:pos="0"/>
              </w:tabs>
              <w:contextualSpacing/>
              <w:jc w:val="both"/>
              <w:rPr>
                <w:color w:val="000000" w:themeColor="text1"/>
                <w:sz w:val="20"/>
                <w:szCs w:val="20"/>
              </w:rPr>
            </w:pPr>
            <w:r>
              <w:rPr>
                <w:color w:val="000000" w:themeColor="text1"/>
                <w:sz w:val="20"/>
                <w:szCs w:val="20"/>
              </w:rPr>
              <w:t>Раскройте предметную область финансового аудита при проведении контрольного мероприятия по направлениям.</w:t>
            </w:r>
          </w:p>
          <w:p w:rsidR="00F30132" w:rsidRDefault="00FC573D">
            <w:pPr>
              <w:widowControl w:val="0"/>
              <w:tabs>
                <w:tab w:val="left" w:pos="0"/>
              </w:tabs>
              <w:contextualSpacing/>
              <w:jc w:val="both"/>
              <w:rPr>
                <w:color w:val="000000" w:themeColor="text1"/>
                <w:sz w:val="20"/>
                <w:szCs w:val="20"/>
              </w:rPr>
            </w:pPr>
            <w:r>
              <w:rPr>
                <w:noProof/>
              </w:rPr>
              <w:drawing>
                <wp:inline distT="0" distB="6350" distL="38100" distR="25400" wp14:anchorId="75EEC8E9">
                  <wp:extent cx="4185285" cy="1651635"/>
                  <wp:effectExtent l="38100" t="0" r="24765" b="5715"/>
                  <wp:docPr id="24" name="Diagram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F30132" w:rsidRDefault="00F30132">
            <w:pPr>
              <w:widowControl w:val="0"/>
              <w:tabs>
                <w:tab w:val="left" w:pos="0"/>
              </w:tabs>
              <w:contextualSpacing/>
              <w:jc w:val="center"/>
              <w:rPr>
                <w:b/>
                <w:bCs/>
                <w:sz w:val="20"/>
                <w:szCs w:val="20"/>
              </w:rPr>
            </w:pPr>
          </w:p>
          <w:p w:rsidR="00F30132" w:rsidRDefault="00FC573D">
            <w:pPr>
              <w:widowControl w:val="0"/>
              <w:tabs>
                <w:tab w:val="left" w:pos="0"/>
              </w:tabs>
              <w:contextualSpacing/>
              <w:jc w:val="center"/>
              <w:rPr>
                <w:b/>
                <w:bCs/>
                <w:sz w:val="20"/>
                <w:szCs w:val="20"/>
              </w:rPr>
            </w:pPr>
            <w:r>
              <w:rPr>
                <w:b/>
                <w:bCs/>
                <w:sz w:val="20"/>
                <w:szCs w:val="20"/>
              </w:rPr>
              <w:t>Задание 3.</w:t>
            </w:r>
          </w:p>
          <w:p w:rsidR="00F30132" w:rsidRDefault="00FC573D">
            <w:pPr>
              <w:widowControl w:val="0"/>
              <w:tabs>
                <w:tab w:val="left" w:pos="0"/>
              </w:tabs>
              <w:contextualSpacing/>
              <w:jc w:val="both"/>
              <w:rPr>
                <w:sz w:val="20"/>
                <w:szCs w:val="20"/>
              </w:rPr>
            </w:pPr>
            <w:r>
              <w:rPr>
                <w:color w:val="000000" w:themeColor="text1"/>
                <w:sz w:val="20"/>
                <w:szCs w:val="20"/>
              </w:rPr>
              <w:lastRenderedPageBreak/>
              <w:t xml:space="preserve">Провести анализ научных публикаций, посвященных </w:t>
            </w:r>
            <w:r>
              <w:rPr>
                <w:sz w:val="20"/>
                <w:szCs w:val="20"/>
              </w:rPr>
              <w:t>формированию критериев аудита эффективности</w:t>
            </w:r>
            <w:r>
              <w:rPr>
                <w:color w:val="0D0D0D"/>
                <w:sz w:val="20"/>
                <w:szCs w:val="20"/>
              </w:rPr>
              <w:t>.</w:t>
            </w:r>
          </w:p>
          <w:p w:rsidR="00F30132" w:rsidRDefault="00FC573D">
            <w:pPr>
              <w:widowControl w:val="0"/>
              <w:tabs>
                <w:tab w:val="left" w:pos="0"/>
              </w:tabs>
              <w:contextualSpacing/>
              <w:jc w:val="both"/>
              <w:rPr>
                <w:sz w:val="20"/>
                <w:szCs w:val="20"/>
              </w:rPr>
            </w:pPr>
            <w:r>
              <w:rPr>
                <w:color w:val="0D0D0D"/>
                <w:sz w:val="20"/>
                <w:szCs w:val="20"/>
              </w:rPr>
              <w:t xml:space="preserve">Оценить результативность функционирования действующей </w:t>
            </w:r>
            <w:r>
              <w:rPr>
                <w:sz w:val="20"/>
                <w:szCs w:val="20"/>
              </w:rPr>
              <w:t>институциональной структуры аудита эффективности</w:t>
            </w:r>
            <w:r>
              <w:rPr>
                <w:color w:val="0D0D0D"/>
                <w:sz w:val="20"/>
                <w:szCs w:val="20"/>
              </w:rPr>
              <w:t>.</w:t>
            </w:r>
          </w:p>
          <w:p w:rsidR="00F30132" w:rsidRDefault="00FC573D">
            <w:pPr>
              <w:widowControl w:val="0"/>
              <w:tabs>
                <w:tab w:val="left" w:pos="0"/>
              </w:tabs>
              <w:contextualSpacing/>
              <w:jc w:val="both"/>
              <w:rPr>
                <w:color w:val="000000" w:themeColor="text1"/>
                <w:sz w:val="20"/>
                <w:szCs w:val="20"/>
              </w:rPr>
            </w:pPr>
            <w:r>
              <w:rPr>
                <w:color w:val="0D0D0D"/>
                <w:sz w:val="20"/>
                <w:szCs w:val="20"/>
              </w:rPr>
              <w:t xml:space="preserve">Обосновать требуемые изменения в </w:t>
            </w:r>
            <w:r>
              <w:rPr>
                <w:sz w:val="20"/>
                <w:szCs w:val="20"/>
              </w:rPr>
              <w:t>институциональной структуре</w:t>
            </w:r>
            <w:r>
              <w:rPr>
                <w:color w:val="0D0D0D"/>
                <w:sz w:val="20"/>
                <w:szCs w:val="20"/>
              </w:rPr>
              <w:t>, связанные с необходимостью адаптации к новым условиям.</w:t>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ПКП-4</w:t>
            </w:r>
          </w:p>
          <w:p w:rsidR="00F30132" w:rsidRDefault="00FC573D">
            <w:pPr>
              <w:widowControl w:val="0"/>
              <w:jc w:val="both"/>
              <w:rPr>
                <w:rFonts w:eastAsia="Calibri"/>
                <w:sz w:val="20"/>
                <w:szCs w:val="20"/>
              </w:rPr>
            </w:pPr>
            <w:r>
              <w:rPr>
                <w:rFonts w:eastAsia="Calibri"/>
                <w:sz w:val="20"/>
                <w:szCs w:val="20"/>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w:t>
            </w:r>
            <w:r>
              <w:rPr>
                <w:rFonts w:eastAsia="Calibri"/>
                <w:sz w:val="20"/>
                <w:szCs w:val="20"/>
              </w:rPr>
              <w:tab/>
              <w:t>Применяет знания организации исполнения бюджета, выполнения финансовых и казначейских операций для решения профессиональных задач.</w:t>
            </w:r>
          </w:p>
          <w:p w:rsidR="00F30132" w:rsidRDefault="00F30132">
            <w:pPr>
              <w:widowControl w:val="0"/>
              <w:jc w:val="both"/>
              <w:rPr>
                <w:rFonts w:eastAsia="Calibri"/>
                <w:sz w:val="20"/>
                <w:szCs w:val="20"/>
              </w:rPr>
            </w:pPr>
          </w:p>
          <w:p w:rsidR="00F30132" w:rsidRDefault="00FC573D">
            <w:pPr>
              <w:widowControl w:val="0"/>
              <w:jc w:val="both"/>
              <w:rPr>
                <w:rFonts w:eastAsia="Calibri"/>
                <w:sz w:val="20"/>
                <w:szCs w:val="20"/>
              </w:rPr>
            </w:pPr>
            <w:r>
              <w:rPr>
                <w:rFonts w:eastAsia="Calibri"/>
                <w:sz w:val="20"/>
                <w:szCs w:val="20"/>
              </w:rPr>
              <w:t>2.</w:t>
            </w:r>
            <w:r>
              <w:rPr>
                <w:rFonts w:eastAsia="Calibri"/>
                <w:sz w:val="20"/>
                <w:szCs w:val="20"/>
              </w:rPr>
              <w:tab/>
              <w:t>Владеет приемами казначейского обслуживания и казначейского сопровождения.</w:t>
            </w:r>
          </w:p>
          <w:p w:rsidR="00F30132" w:rsidRDefault="00F30132">
            <w:pPr>
              <w:widowControl w:val="0"/>
              <w:jc w:val="both"/>
              <w:rPr>
                <w:rFonts w:eastAsia="Calibri"/>
                <w:sz w:val="20"/>
                <w:szCs w:val="20"/>
              </w:rPr>
            </w:pPr>
          </w:p>
          <w:p w:rsidR="00F30132" w:rsidRDefault="00FC573D">
            <w:pPr>
              <w:widowControl w:val="0"/>
              <w:jc w:val="both"/>
              <w:rPr>
                <w:rFonts w:eastAsia="Calibri"/>
                <w:sz w:val="20"/>
                <w:szCs w:val="20"/>
              </w:rPr>
            </w:pPr>
            <w:r>
              <w:rPr>
                <w:rFonts w:eastAsia="Calibri"/>
                <w:sz w:val="20"/>
                <w:szCs w:val="20"/>
              </w:rPr>
              <w:t>3. Обосновывает предложения по повышению эффективности финансовых и казначейских операций, развитию системы казначейских платежей.</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основы организации и исполнения бюджета, составления финансовой отчетности как предметную область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применять знания  организации и исполнения бюджета, составления финансовой отчетности для решения задач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приемы казначейского обслуживания и казначейского сопровождения как предметную область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реализовать знания казначейского обслуживания и казначейского сопровождения для решения задач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направления повышения эффективности финансовых и казначейских операций.</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обосновать предложения по повышению эффективности финансовых и казначейских операций по результатам финансового аудита и аудита эффективности.</w:t>
            </w:r>
          </w:p>
        </w:tc>
        <w:tc>
          <w:tcPr>
            <w:tcW w:w="6806" w:type="dxa"/>
          </w:tcPr>
          <w:p w:rsidR="00F30132" w:rsidRDefault="00FC573D">
            <w:pPr>
              <w:widowControl w:val="0"/>
              <w:jc w:val="center"/>
              <w:rPr>
                <w:b/>
                <w:bCs/>
                <w:color w:val="000000" w:themeColor="text1"/>
                <w:sz w:val="20"/>
                <w:szCs w:val="20"/>
              </w:rPr>
            </w:pPr>
            <w:r>
              <w:rPr>
                <w:b/>
                <w:bCs/>
                <w:color w:val="000000" w:themeColor="text1"/>
                <w:sz w:val="20"/>
                <w:szCs w:val="20"/>
              </w:rPr>
              <w:t>Задание 1.</w:t>
            </w:r>
          </w:p>
          <w:p w:rsidR="00F30132" w:rsidRDefault="00FC573D">
            <w:pPr>
              <w:widowControl w:val="0"/>
              <w:jc w:val="both"/>
              <w:rPr>
                <w:color w:val="000000" w:themeColor="text1"/>
                <w:sz w:val="20"/>
                <w:szCs w:val="20"/>
              </w:rPr>
            </w:pPr>
            <w:r>
              <w:rPr>
                <w:color w:val="000000" w:themeColor="text1"/>
                <w:sz w:val="20"/>
                <w:szCs w:val="20"/>
              </w:rPr>
              <w:t>В целях проверки достоверности бюджетной и иной отчетности объекта аудита инспекторами и иными сотрудниками аппарата Счетной палаты осуществляется оценка существенности информации об отдельных активах, обязательствах, доходах, расходах и хозяйственных операциях объекта финансового аудита, полученной при проведении соответствующего контрольного мероприятия. На основании бухгалтерской отчетности главного администратора бюджетных средств (на выбор) произведите оценку уровня существенности информации в соответствии с положениями Методических рекомендаций по оценке существенности и рисков при проведении контрольного мероприятия, утвержденными Коллегией Счетной палаты Российской Федерации (протокол от 26.09.2008 г. №38К (615).</w:t>
            </w:r>
          </w:p>
          <w:p w:rsidR="00F30132" w:rsidRDefault="00F30132">
            <w:pPr>
              <w:widowControl w:val="0"/>
              <w:jc w:val="both"/>
              <w:rPr>
                <w:color w:val="000000" w:themeColor="text1"/>
                <w:sz w:val="20"/>
                <w:szCs w:val="20"/>
              </w:rPr>
            </w:pPr>
          </w:p>
          <w:p w:rsidR="00F30132" w:rsidRDefault="00FC573D">
            <w:pPr>
              <w:widowControl w:val="0"/>
              <w:jc w:val="center"/>
              <w:rPr>
                <w:b/>
                <w:bCs/>
                <w:color w:val="000000" w:themeColor="text1"/>
                <w:sz w:val="20"/>
                <w:szCs w:val="20"/>
              </w:rPr>
            </w:pPr>
            <w:r>
              <w:rPr>
                <w:b/>
                <w:bCs/>
                <w:color w:val="000000" w:themeColor="text1"/>
                <w:sz w:val="20"/>
                <w:szCs w:val="20"/>
              </w:rPr>
              <w:t>Задание 2.</w:t>
            </w:r>
          </w:p>
          <w:p w:rsidR="00F30132" w:rsidRDefault="00FC573D">
            <w:pPr>
              <w:widowControl w:val="0"/>
              <w:jc w:val="both"/>
              <w:rPr>
                <w:color w:val="000000" w:themeColor="text1"/>
                <w:sz w:val="20"/>
                <w:szCs w:val="20"/>
              </w:rPr>
            </w:pPr>
            <w:r>
              <w:rPr>
                <w:color w:val="000000" w:themeColor="text1"/>
                <w:sz w:val="20"/>
                <w:szCs w:val="20"/>
              </w:rPr>
              <w:t>Под аудиторским риском при проведении финансового аудита понимается вероятность того, что сформулированные в отчете по его результатам выводы и предложения (рекомендации) могут оказаться ненадлежащими (ошибочными) при условии, что информация, документы и материалы, представленные для проведения соответствующего контрольного мероприятия, существенно искажены, в том числе должностными лицами объекта аудита (контроля). На основании бухгалтерской отчетности главного администратора бюджетных средств (на выбор) произведите оценку рисков, в ходе которой сформируйте перечень рисков, их группировку, описание и анализ, оцените вероятность их наступления и влияние на результаты финансового аудита, определите возможность управления рисками, включающую комплекс мер по минимизации прежде всего наиболее существенных рисков и преодолению их последствий.</w:t>
            </w:r>
          </w:p>
          <w:p w:rsidR="00F30132" w:rsidRDefault="00F30132">
            <w:pPr>
              <w:widowControl w:val="0"/>
              <w:jc w:val="both"/>
              <w:rPr>
                <w:color w:val="000000" w:themeColor="text1"/>
                <w:sz w:val="20"/>
                <w:szCs w:val="20"/>
              </w:rPr>
            </w:pPr>
          </w:p>
          <w:p w:rsidR="00F30132" w:rsidRDefault="00FC573D">
            <w:pPr>
              <w:widowControl w:val="0"/>
              <w:jc w:val="center"/>
              <w:rPr>
                <w:b/>
                <w:bCs/>
                <w:color w:val="000000" w:themeColor="text1"/>
                <w:sz w:val="20"/>
                <w:szCs w:val="20"/>
              </w:rPr>
            </w:pPr>
            <w:r>
              <w:rPr>
                <w:b/>
                <w:bCs/>
                <w:color w:val="000000" w:themeColor="text1"/>
                <w:sz w:val="20"/>
                <w:szCs w:val="20"/>
              </w:rPr>
              <w:t>Задание 3.</w:t>
            </w:r>
          </w:p>
          <w:p w:rsidR="00F30132" w:rsidRDefault="00FC573D">
            <w:pPr>
              <w:widowControl w:val="0"/>
              <w:jc w:val="both"/>
              <w:rPr>
                <w:color w:val="000000" w:themeColor="text1"/>
                <w:sz w:val="20"/>
                <w:szCs w:val="20"/>
              </w:rPr>
            </w:pPr>
            <w:r>
              <w:rPr>
                <w:color w:val="000000" w:themeColor="text1"/>
                <w:sz w:val="20"/>
                <w:szCs w:val="20"/>
              </w:rPr>
              <w:t>Изучить материалы Счетной палаты Российской Федерации. Провести структурно-динамический анализ отчетов аудита эффективности. Определить причины сложившихся закономерностей по изменению количества нарушений.</w:t>
            </w:r>
          </w:p>
          <w:p w:rsidR="00F30132" w:rsidRDefault="00FC573D">
            <w:pPr>
              <w:widowControl w:val="0"/>
              <w:jc w:val="both"/>
              <w:rPr>
                <w:rFonts w:eastAsia="Calibri"/>
                <w:sz w:val="20"/>
                <w:szCs w:val="20"/>
                <w:highlight w:val="yellow"/>
              </w:rPr>
            </w:pPr>
            <w:r>
              <w:rPr>
                <w:color w:val="000000" w:themeColor="text1"/>
                <w:sz w:val="20"/>
                <w:szCs w:val="20"/>
              </w:rPr>
              <w:t>Оценить применение, направленного на сокращение нарушений в бюджетной сфере.</w:t>
            </w:r>
          </w:p>
        </w:tc>
      </w:tr>
      <w:tr w:rsidR="00F30132">
        <w:trPr>
          <w:trHeight w:val="70"/>
        </w:trPr>
        <w:tc>
          <w:tcPr>
            <w:tcW w:w="14316" w:type="dxa"/>
            <w:gridSpan w:val="4"/>
            <w:shd w:val="clear" w:color="auto" w:fill="auto"/>
          </w:tcPr>
          <w:p w:rsidR="00F30132" w:rsidRDefault="00FC573D">
            <w:pPr>
              <w:widowControl w:val="0"/>
              <w:tabs>
                <w:tab w:val="left" w:pos="540"/>
              </w:tabs>
              <w:contextualSpacing/>
              <w:jc w:val="both"/>
              <w:rPr>
                <w:rFonts w:eastAsia="Calibri"/>
                <w:sz w:val="20"/>
                <w:szCs w:val="20"/>
                <w:highlight w:val="yellow"/>
              </w:rPr>
            </w:pPr>
            <w:r>
              <w:rPr>
                <w:rFonts w:eastAsia="Calibri"/>
                <w:b/>
                <w:bCs/>
                <w:i/>
                <w:iCs/>
                <w:sz w:val="20"/>
                <w:szCs w:val="20"/>
              </w:rPr>
              <w:lastRenderedPageBreak/>
              <w:t>Профиль «Казначейское дело»:</w:t>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t>ПКП-2</w:t>
            </w:r>
          </w:p>
          <w:p w:rsidR="00F30132" w:rsidRDefault="00FC573D">
            <w:pPr>
              <w:widowControl w:val="0"/>
              <w:jc w:val="both"/>
              <w:rPr>
                <w:rFonts w:eastAsia="Calibri"/>
                <w:sz w:val="20"/>
                <w:szCs w:val="20"/>
              </w:rPr>
            </w:pPr>
            <w:r>
              <w:rPr>
                <w:rFonts w:eastAsia="Calibri"/>
                <w:sz w:val="20"/>
                <w:szCs w:val="20"/>
              </w:rPr>
              <w:t>Способность к выполнению функций по организации и исполнению бюджетов</w:t>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w:t>
            </w:r>
            <w:r>
              <w:rPr>
                <w:rFonts w:eastAsia="Calibri"/>
                <w:sz w:val="20"/>
                <w:szCs w:val="20"/>
              </w:rPr>
              <w:tab/>
              <w:t>Применяет знания по организации исполнения бюджета, выполнения финансовых и казначейских операций для решения профессиональных задач.</w:t>
            </w:r>
          </w:p>
          <w:p w:rsidR="00F30132" w:rsidRDefault="00F30132">
            <w:pPr>
              <w:widowControl w:val="0"/>
              <w:jc w:val="both"/>
              <w:rPr>
                <w:rFonts w:eastAsia="Calibri"/>
                <w:sz w:val="20"/>
                <w:szCs w:val="20"/>
              </w:rPr>
            </w:pPr>
          </w:p>
          <w:p w:rsidR="00F30132" w:rsidRDefault="00FC573D">
            <w:pPr>
              <w:widowControl w:val="0"/>
              <w:jc w:val="both"/>
              <w:rPr>
                <w:rFonts w:eastAsia="Calibri"/>
                <w:sz w:val="20"/>
                <w:szCs w:val="20"/>
              </w:rPr>
            </w:pPr>
            <w:r>
              <w:rPr>
                <w:rFonts w:eastAsia="Calibri"/>
                <w:sz w:val="20"/>
                <w:szCs w:val="20"/>
              </w:rPr>
              <w:t>2.</w:t>
            </w:r>
            <w:r>
              <w:rPr>
                <w:rFonts w:eastAsia="Calibri"/>
                <w:sz w:val="20"/>
                <w:szCs w:val="20"/>
              </w:rPr>
              <w:tab/>
              <w:t xml:space="preserve">Демонстрирует навыки по составлению и ведению кассового плана исполнения бюджета </w:t>
            </w:r>
          </w:p>
          <w:p w:rsidR="00F30132" w:rsidRDefault="00F30132">
            <w:pPr>
              <w:widowControl w:val="0"/>
              <w:jc w:val="both"/>
              <w:rPr>
                <w:rFonts w:eastAsia="Calibri"/>
                <w:sz w:val="20"/>
                <w:szCs w:val="20"/>
              </w:rPr>
            </w:pPr>
          </w:p>
          <w:p w:rsidR="00F30132" w:rsidRDefault="00FC573D">
            <w:pPr>
              <w:widowControl w:val="0"/>
              <w:jc w:val="both"/>
              <w:rPr>
                <w:rFonts w:eastAsia="Calibri"/>
                <w:sz w:val="20"/>
                <w:szCs w:val="20"/>
              </w:rPr>
            </w:pPr>
            <w:r>
              <w:rPr>
                <w:rFonts w:eastAsia="Calibri"/>
                <w:sz w:val="20"/>
                <w:szCs w:val="20"/>
              </w:rPr>
              <w:t>3.</w:t>
            </w:r>
            <w:r>
              <w:rPr>
                <w:rFonts w:eastAsia="Calibri"/>
                <w:sz w:val="20"/>
                <w:szCs w:val="20"/>
              </w:rPr>
              <w:tab/>
              <w:t>Обосновывает предложения по повышению эффективности финансовых и казначейских операций, развитию системы казначейских платежей.</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основы организации и исполнения бюджета, составления финансовой отчетности как предметную область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применять знания  организации и исполнения бюджета, составления финансовой отчетности для решения задач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механизм составления и ведения кассового плана исполнения бюджета как предметную область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реализовать знания механизма составления и ведения кассового плана исполнения бюджета для решения задач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направления повышения эффективности финансовых и казначейских операций.</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обосновать предложения по повышению эффективности финансовых и казначейских операций по результатам финансового аудита и аудита эффективности.</w:t>
            </w:r>
          </w:p>
        </w:tc>
        <w:tc>
          <w:tcPr>
            <w:tcW w:w="6806" w:type="dxa"/>
          </w:tcPr>
          <w:p w:rsidR="00F30132" w:rsidRDefault="00FC573D">
            <w:pPr>
              <w:widowControl w:val="0"/>
              <w:tabs>
                <w:tab w:val="left" w:pos="540"/>
              </w:tabs>
              <w:contextualSpacing/>
              <w:jc w:val="center"/>
              <w:rPr>
                <w:b/>
                <w:bCs/>
                <w:color w:val="0D0D0D"/>
                <w:sz w:val="20"/>
                <w:szCs w:val="20"/>
              </w:rPr>
            </w:pPr>
            <w:r>
              <w:rPr>
                <w:b/>
                <w:bCs/>
                <w:color w:val="0D0D0D"/>
                <w:sz w:val="20"/>
                <w:szCs w:val="20"/>
              </w:rPr>
              <w:t>Задание 1.</w:t>
            </w:r>
          </w:p>
          <w:p w:rsidR="00F30132" w:rsidRDefault="00FC573D">
            <w:pPr>
              <w:widowControl w:val="0"/>
              <w:tabs>
                <w:tab w:val="left" w:pos="540"/>
              </w:tabs>
              <w:contextualSpacing/>
              <w:jc w:val="both"/>
              <w:rPr>
                <w:color w:val="0D0D0D"/>
                <w:sz w:val="20"/>
                <w:szCs w:val="20"/>
              </w:rPr>
            </w:pPr>
            <w:r>
              <w:rPr>
                <w:color w:val="0D0D0D"/>
                <w:sz w:val="20"/>
                <w:szCs w:val="20"/>
              </w:rPr>
              <w:t>Установите объекты, предмет, процедуры реализации финансового аудита и аудита эффективности на этапах исполнения бюджета бюджетной системы Российской Федерации по расходам.</w:t>
            </w:r>
          </w:p>
          <w:p w:rsidR="00F30132" w:rsidRDefault="00FC573D">
            <w:pPr>
              <w:widowControl w:val="0"/>
              <w:tabs>
                <w:tab w:val="left" w:pos="540"/>
              </w:tabs>
              <w:contextualSpacing/>
              <w:jc w:val="both"/>
              <w:rPr>
                <w:color w:val="0D0D0D"/>
                <w:sz w:val="20"/>
                <w:szCs w:val="20"/>
              </w:rPr>
            </w:pPr>
            <w:r>
              <w:rPr>
                <w:noProof/>
              </w:rPr>
              <w:drawing>
                <wp:inline distT="0" distB="0" distL="0" distR="0">
                  <wp:extent cx="4140200" cy="1504950"/>
                  <wp:effectExtent l="0" t="0" r="0" b="0"/>
                  <wp:docPr id="25"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27"/>
                          <pic:cNvPicPr>
                            <a:picLocks noChangeAspect="1" noChangeArrowheads="1"/>
                          </pic:cNvPicPr>
                        </pic:nvPicPr>
                        <pic:blipFill>
                          <a:blip r:embed="rId28"/>
                          <a:stretch>
                            <a:fillRect/>
                          </a:stretch>
                        </pic:blipFill>
                        <pic:spPr bwMode="auto">
                          <a:xfrm>
                            <a:off x="0" y="0"/>
                            <a:ext cx="4140200" cy="1504950"/>
                          </a:xfrm>
                          <a:prstGeom prst="rect">
                            <a:avLst/>
                          </a:prstGeom>
                        </pic:spPr>
                      </pic:pic>
                    </a:graphicData>
                  </a:graphic>
                </wp:inline>
              </w:drawing>
            </w:r>
          </w:p>
          <w:p w:rsidR="00F30132" w:rsidRDefault="00F30132">
            <w:pPr>
              <w:widowControl w:val="0"/>
              <w:tabs>
                <w:tab w:val="left" w:pos="540"/>
              </w:tabs>
              <w:contextualSpacing/>
              <w:jc w:val="both"/>
              <w:rPr>
                <w:color w:val="0D0D0D"/>
                <w:sz w:val="20"/>
                <w:szCs w:val="20"/>
              </w:rPr>
            </w:pPr>
          </w:p>
          <w:p w:rsidR="00F30132" w:rsidRDefault="00FC573D">
            <w:pPr>
              <w:widowControl w:val="0"/>
              <w:tabs>
                <w:tab w:val="left" w:pos="540"/>
              </w:tabs>
              <w:contextualSpacing/>
              <w:jc w:val="center"/>
              <w:rPr>
                <w:b/>
                <w:bCs/>
                <w:color w:val="0D0D0D"/>
                <w:sz w:val="20"/>
                <w:szCs w:val="20"/>
              </w:rPr>
            </w:pPr>
            <w:r>
              <w:rPr>
                <w:b/>
                <w:bCs/>
                <w:color w:val="0D0D0D"/>
                <w:sz w:val="20"/>
                <w:szCs w:val="20"/>
              </w:rPr>
              <w:t>Задание 2.</w:t>
            </w:r>
          </w:p>
          <w:p w:rsidR="00F30132" w:rsidRDefault="00FC573D">
            <w:pPr>
              <w:widowControl w:val="0"/>
              <w:tabs>
                <w:tab w:val="left" w:pos="540"/>
              </w:tabs>
              <w:contextualSpacing/>
              <w:jc w:val="both"/>
              <w:rPr>
                <w:color w:val="0D0D0D"/>
                <w:sz w:val="20"/>
                <w:szCs w:val="20"/>
              </w:rPr>
            </w:pPr>
            <w:r>
              <w:rPr>
                <w:color w:val="0D0D0D"/>
                <w:sz w:val="20"/>
                <w:szCs w:val="20"/>
              </w:rPr>
              <w:t>Сформируйте дашборд проведения контрольного мероприятия в виде финансового аудита в отношении главного администратора средств федерального бюджета по направлениям.</w:t>
            </w:r>
          </w:p>
          <w:p w:rsidR="00F30132" w:rsidRDefault="00FC573D">
            <w:pPr>
              <w:widowControl w:val="0"/>
              <w:tabs>
                <w:tab w:val="left" w:pos="540"/>
              </w:tabs>
              <w:contextualSpacing/>
              <w:jc w:val="both"/>
              <w:rPr>
                <w:color w:val="0D0D0D"/>
                <w:sz w:val="20"/>
                <w:szCs w:val="20"/>
              </w:rPr>
            </w:pPr>
            <w:r>
              <w:rPr>
                <w:color w:val="0D0D0D"/>
                <w:sz w:val="20"/>
                <w:szCs w:val="20"/>
              </w:rPr>
              <w:t>- соблюдение бюджетного законодательства Российской Федерации, а также нормативных правовых актов, регулирующих бюджетные правоотношения, в том числе выполнение полномочий главного администратора бюджетных средств;</w:t>
            </w:r>
          </w:p>
          <w:p w:rsidR="00F30132" w:rsidRDefault="00FC573D">
            <w:pPr>
              <w:widowControl w:val="0"/>
              <w:tabs>
                <w:tab w:val="left" w:pos="540"/>
              </w:tabs>
              <w:contextualSpacing/>
              <w:jc w:val="both"/>
              <w:rPr>
                <w:color w:val="0D0D0D"/>
                <w:sz w:val="20"/>
                <w:szCs w:val="20"/>
              </w:rPr>
            </w:pPr>
            <w:r>
              <w:rPr>
                <w:color w:val="0D0D0D"/>
                <w:sz w:val="20"/>
                <w:szCs w:val="20"/>
              </w:rPr>
              <w:t>- организация и ведение бюджетного учета, определение достоверности бюджетной отчетности главного администратора бюджетных средств;</w:t>
            </w:r>
          </w:p>
          <w:p w:rsidR="00F30132" w:rsidRDefault="00FC573D">
            <w:pPr>
              <w:widowControl w:val="0"/>
              <w:tabs>
                <w:tab w:val="left" w:pos="540"/>
              </w:tabs>
              <w:contextualSpacing/>
              <w:jc w:val="both"/>
              <w:rPr>
                <w:color w:val="0D0D0D"/>
                <w:sz w:val="20"/>
                <w:szCs w:val="20"/>
              </w:rPr>
            </w:pPr>
            <w:r>
              <w:rPr>
                <w:color w:val="0D0D0D"/>
                <w:sz w:val="20"/>
                <w:szCs w:val="20"/>
              </w:rPr>
              <w:t>- управление федеральной собственностью, ее целевое использование;</w:t>
            </w:r>
          </w:p>
          <w:p w:rsidR="00F30132" w:rsidRDefault="00FC573D">
            <w:pPr>
              <w:widowControl w:val="0"/>
              <w:tabs>
                <w:tab w:val="left" w:pos="540"/>
              </w:tabs>
              <w:contextualSpacing/>
              <w:jc w:val="both"/>
              <w:rPr>
                <w:color w:val="0D0D0D"/>
                <w:sz w:val="20"/>
                <w:szCs w:val="20"/>
              </w:rPr>
            </w:pPr>
            <w:r>
              <w:rPr>
                <w:color w:val="0D0D0D"/>
                <w:sz w:val="20"/>
                <w:szCs w:val="20"/>
              </w:rPr>
              <w:t>- выполнение полномочий получателя бюджетных средств, администратора доходов бюджета, администратора источников финансирования дефицита бюджета.</w:t>
            </w:r>
          </w:p>
          <w:p w:rsidR="00F30132" w:rsidRDefault="00F30132">
            <w:pPr>
              <w:widowControl w:val="0"/>
              <w:tabs>
                <w:tab w:val="left" w:pos="540"/>
              </w:tabs>
              <w:contextualSpacing/>
              <w:jc w:val="both"/>
              <w:rPr>
                <w:color w:val="0D0D0D"/>
                <w:sz w:val="20"/>
                <w:szCs w:val="20"/>
              </w:rPr>
            </w:pPr>
          </w:p>
          <w:p w:rsidR="00F30132" w:rsidRDefault="00FC573D">
            <w:pPr>
              <w:widowControl w:val="0"/>
              <w:tabs>
                <w:tab w:val="left" w:pos="540"/>
              </w:tabs>
              <w:contextualSpacing/>
              <w:jc w:val="center"/>
              <w:rPr>
                <w:b/>
                <w:bCs/>
                <w:color w:val="0D0D0D"/>
                <w:sz w:val="20"/>
                <w:szCs w:val="20"/>
                <w:highlight w:val="yellow"/>
              </w:rPr>
            </w:pPr>
            <w:r>
              <w:rPr>
                <w:b/>
                <w:bCs/>
                <w:color w:val="0D0D0D"/>
                <w:sz w:val="20"/>
                <w:szCs w:val="20"/>
              </w:rPr>
              <w:t>Задание 3.</w:t>
            </w:r>
          </w:p>
          <w:p w:rsidR="00F30132" w:rsidRDefault="00FC573D">
            <w:pPr>
              <w:widowControl w:val="0"/>
              <w:tabs>
                <w:tab w:val="left" w:pos="540"/>
              </w:tabs>
              <w:contextualSpacing/>
              <w:jc w:val="both"/>
              <w:rPr>
                <w:rFonts w:eastAsia="Calibri"/>
                <w:sz w:val="20"/>
                <w:szCs w:val="20"/>
                <w:highlight w:val="yellow"/>
              </w:rPr>
            </w:pPr>
            <w:r>
              <w:rPr>
                <w:color w:val="0D0D0D"/>
                <w:sz w:val="20"/>
                <w:szCs w:val="20"/>
              </w:rPr>
              <w:t xml:space="preserve">Оценить результаты проведения аудита эффективности контрольно-счетными органами субъектов Российской Федерации (на выбор). Предложить </w:t>
            </w:r>
            <w:r>
              <w:rPr>
                <w:color w:val="000000"/>
                <w:sz w:val="20"/>
                <w:szCs w:val="20"/>
              </w:rPr>
              <w:t>способы повышения качества проведения аудита эффективности.</w:t>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t>УК-11</w:t>
            </w:r>
          </w:p>
          <w:p w:rsidR="00F30132" w:rsidRDefault="00FC573D">
            <w:pPr>
              <w:widowControl w:val="0"/>
              <w:jc w:val="both"/>
              <w:rPr>
                <w:rFonts w:eastAsia="Calibri"/>
                <w:sz w:val="20"/>
                <w:szCs w:val="20"/>
              </w:rPr>
            </w:pPr>
            <w:r>
              <w:rPr>
                <w:rFonts w:eastAsia="Calibri"/>
                <w:sz w:val="20"/>
                <w:szCs w:val="20"/>
              </w:rPr>
              <w:t xml:space="preserve">Способность к постановке целей и задач исследований, </w:t>
            </w:r>
            <w:r>
              <w:rPr>
                <w:rFonts w:eastAsia="Calibri"/>
                <w:sz w:val="20"/>
                <w:szCs w:val="20"/>
              </w:rPr>
              <w:lastRenderedPageBreak/>
              <w:t>выбору оптимальных путей и методов их достижения</w:t>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p w:rsidR="00F30132" w:rsidRDefault="00FC573D">
            <w:pPr>
              <w:widowControl w:val="0"/>
              <w:jc w:val="both"/>
              <w:rPr>
                <w:rFonts w:eastAsia="Calibri"/>
                <w:sz w:val="20"/>
                <w:szCs w:val="20"/>
              </w:rPr>
            </w:pPr>
            <w:r>
              <w:rPr>
                <w:rFonts w:eastAsia="Calibri"/>
                <w:sz w:val="20"/>
                <w:szCs w:val="20"/>
              </w:rPr>
              <w:tab/>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 xml:space="preserve">1. Аргументированно переходит от первоначальной субъективной формулировки проблемы </w:t>
            </w:r>
            <w:r>
              <w:rPr>
                <w:rFonts w:eastAsia="Calibri"/>
                <w:sz w:val="20"/>
                <w:szCs w:val="20"/>
              </w:rPr>
              <w:lastRenderedPageBreak/>
              <w:t>к целостному структурированному описанию проблемной ситуации.</w:t>
            </w:r>
          </w:p>
          <w:p w:rsidR="00F30132" w:rsidRDefault="00FC573D">
            <w:pPr>
              <w:widowControl w:val="0"/>
              <w:jc w:val="both"/>
              <w:rPr>
                <w:rFonts w:eastAsia="Calibri"/>
                <w:sz w:val="20"/>
                <w:szCs w:val="20"/>
              </w:rPr>
            </w:pPr>
            <w:r>
              <w:rPr>
                <w:rFonts w:eastAsia="Calibri"/>
                <w:sz w:val="20"/>
                <w:szCs w:val="20"/>
              </w:rPr>
              <w:t>2. Обосновывает системную формулировку цели и постановку задачи управления.</w:t>
            </w:r>
          </w:p>
          <w:p w:rsidR="00F30132" w:rsidRDefault="00FC573D">
            <w:pPr>
              <w:widowControl w:val="0"/>
              <w:jc w:val="both"/>
              <w:rPr>
                <w:rFonts w:eastAsia="Calibri"/>
                <w:sz w:val="20"/>
                <w:szCs w:val="20"/>
              </w:rPr>
            </w:pPr>
            <w:r>
              <w:rPr>
                <w:rFonts w:eastAsia="Calibri"/>
                <w:sz w:val="20"/>
                <w:szCs w:val="20"/>
              </w:rPr>
              <w:t xml:space="preserve">3. Взвешенно и системно подходит к анализу ситуации, формулировке критериев и условий выбора </w:t>
            </w:r>
          </w:p>
          <w:p w:rsidR="00F30132" w:rsidRDefault="00FC573D">
            <w:pPr>
              <w:widowControl w:val="0"/>
              <w:jc w:val="both"/>
              <w:rPr>
                <w:rFonts w:eastAsia="Calibri"/>
                <w:sz w:val="20"/>
                <w:szCs w:val="20"/>
              </w:rPr>
            </w:pPr>
            <w:r>
              <w:rPr>
                <w:rFonts w:eastAsia="Calibri"/>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F30132" w:rsidRDefault="00FC573D">
            <w:pPr>
              <w:widowControl w:val="0"/>
              <w:jc w:val="both"/>
              <w:rPr>
                <w:rFonts w:eastAsia="Calibri"/>
                <w:sz w:val="20"/>
                <w:szCs w:val="20"/>
              </w:rPr>
            </w:pPr>
            <w:r>
              <w:rPr>
                <w:rFonts w:eastAsia="Calibri"/>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F30132" w:rsidRDefault="00FC573D">
            <w:pPr>
              <w:widowControl w:val="0"/>
              <w:jc w:val="both"/>
              <w:rPr>
                <w:rFonts w:eastAsia="Calibri"/>
                <w:sz w:val="20"/>
                <w:szCs w:val="20"/>
              </w:rPr>
            </w:pPr>
            <w:r>
              <w:rPr>
                <w:rFonts w:eastAsia="Calibri"/>
                <w:sz w:val="20"/>
                <w:szCs w:val="20"/>
              </w:rPr>
              <w:t xml:space="preserve">6. Логично, последовательно и убедительно излагает в отчете цели, задачи, теорию и методологию исследования, </w:t>
            </w:r>
            <w:r>
              <w:rPr>
                <w:rFonts w:eastAsia="Calibri"/>
                <w:sz w:val="20"/>
                <w:szCs w:val="20"/>
              </w:rPr>
              <w:lastRenderedPageBreak/>
              <w:t>результаты и выводы.</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lastRenderedPageBreak/>
              <w:t>Знать</w:t>
            </w:r>
            <w:r>
              <w:rPr>
                <w:rFonts w:eastAsia="Calibri"/>
                <w:sz w:val="20"/>
                <w:szCs w:val="20"/>
              </w:rPr>
              <w:t>: концептуальные основы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xml:space="preserve">: анализировать проблемные области в сфере финансового аудита и </w:t>
            </w:r>
            <w:r>
              <w:rPr>
                <w:rFonts w:eastAsia="Calibri"/>
                <w:sz w:val="20"/>
                <w:szCs w:val="20"/>
              </w:rPr>
              <w:lastRenderedPageBreak/>
              <w:t>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содержательные характеристики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формулировать цели и задачи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аналитическое обеспечение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анализировать и формулировать критерии и условия выбора в ходе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основные подходы к сущности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критически переосмысливать и обобщать существующие подходы к сущности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организационно-методическое обеспечение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использовать процедуры целеполагания, декомпозиции и агрегирования, анализа и синтеза в ходе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этапы реализации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логично, последовательно реализовать финансовый аудит и аудит эффективности.</w:t>
            </w:r>
          </w:p>
        </w:tc>
        <w:tc>
          <w:tcPr>
            <w:tcW w:w="6806" w:type="dxa"/>
          </w:tcPr>
          <w:p w:rsidR="00F30132" w:rsidRDefault="00FC573D">
            <w:pPr>
              <w:widowControl w:val="0"/>
              <w:tabs>
                <w:tab w:val="left" w:pos="540"/>
              </w:tabs>
              <w:contextualSpacing/>
              <w:jc w:val="center"/>
              <w:rPr>
                <w:b/>
                <w:bCs/>
                <w:color w:val="000000"/>
                <w:sz w:val="20"/>
                <w:szCs w:val="20"/>
              </w:rPr>
            </w:pPr>
            <w:r>
              <w:rPr>
                <w:b/>
                <w:bCs/>
                <w:color w:val="000000"/>
                <w:sz w:val="20"/>
                <w:szCs w:val="20"/>
              </w:rPr>
              <w:lastRenderedPageBreak/>
              <w:t>Задание 1.</w:t>
            </w:r>
          </w:p>
          <w:p w:rsidR="00F30132" w:rsidRDefault="00FC573D">
            <w:pPr>
              <w:widowControl w:val="0"/>
              <w:tabs>
                <w:tab w:val="left" w:pos="540"/>
              </w:tabs>
              <w:contextualSpacing/>
              <w:jc w:val="both"/>
              <w:rPr>
                <w:color w:val="000000"/>
                <w:sz w:val="20"/>
                <w:szCs w:val="20"/>
              </w:rPr>
            </w:pPr>
            <w:r>
              <w:rPr>
                <w:color w:val="000000"/>
                <w:sz w:val="20"/>
                <w:szCs w:val="20"/>
              </w:rPr>
              <w:t>Представьте содержательную характеристику походов, применяемых при проведении аудита эффективности. Заполните недостающие элементы и обоснуйте.</w:t>
            </w:r>
          </w:p>
          <w:p w:rsidR="00F30132" w:rsidRDefault="00FC573D">
            <w:pPr>
              <w:widowControl w:val="0"/>
              <w:tabs>
                <w:tab w:val="left" w:pos="540"/>
              </w:tabs>
              <w:contextualSpacing/>
              <w:jc w:val="both"/>
              <w:rPr>
                <w:color w:val="000000"/>
                <w:sz w:val="20"/>
                <w:szCs w:val="20"/>
              </w:rPr>
            </w:pPr>
            <w:r>
              <w:rPr>
                <w:noProof/>
              </w:rPr>
              <w:lastRenderedPageBreak/>
              <mc:AlternateContent>
                <mc:Choice Requires="wpg">
                  <w:drawing>
                    <wp:anchor distT="0" distB="0" distL="0" distR="0" simplePos="0" relativeHeight="18" behindDoc="0" locked="0" layoutInCell="1" allowOverlap="1" wp14:anchorId="6153D5A7">
                      <wp:simplePos x="0" y="0"/>
                      <wp:positionH relativeFrom="column">
                        <wp:posOffset>81280</wp:posOffset>
                      </wp:positionH>
                      <wp:positionV relativeFrom="paragraph">
                        <wp:posOffset>1188720</wp:posOffset>
                      </wp:positionV>
                      <wp:extent cx="4013835" cy="584835"/>
                      <wp:effectExtent l="0" t="0" r="25400" b="25400"/>
                      <wp:wrapNone/>
                      <wp:docPr id="10" name="Группа 23"/>
                      <wp:cNvGraphicFramePr/>
                      <a:graphic xmlns:a="http://schemas.openxmlformats.org/drawingml/2006/main">
                        <a:graphicData uri="http://schemas.microsoft.com/office/word/2010/wordprocessingGroup">
                          <wpg:wgp>
                            <wpg:cNvGrpSpPr/>
                            <wpg:grpSpPr>
                              <a:xfrm>
                                <a:off x="0" y="0"/>
                                <a:ext cx="4013280" cy="584280"/>
                                <a:chOff x="0" y="0"/>
                                <a:chExt cx="0" cy="0"/>
                              </a:xfrm>
                            </wpg:grpSpPr>
                            <wps:wsp>
                              <wps:cNvPr id="11" name="Прямоугольник 11"/>
                              <wps:cNvSpPr/>
                              <wps:spPr>
                                <a:xfrm>
                                  <a:off x="0" y="0"/>
                                  <a:ext cx="1212120" cy="584280"/>
                                </a:xfrm>
                                <a:prstGeom prst="rect">
                                  <a:avLst/>
                                </a:prstGeom>
                                <a:solidFill>
                                  <a:srgbClr val="FFFFFF"/>
                                </a:solidFill>
                                <a:ln>
                                  <a:solidFill>
                                    <a:srgbClr val="000000"/>
                                  </a:solidFill>
                                  <a:round/>
                                </a:ln>
                              </wps:spPr>
                              <wps:style>
                                <a:lnRef idx="2">
                                  <a:schemeClr val="dk1"/>
                                </a:lnRef>
                                <a:fillRef idx="1">
                                  <a:schemeClr val="lt1"/>
                                </a:fillRef>
                                <a:effectRef idx="0">
                                  <a:schemeClr val="dk1"/>
                                </a:effectRef>
                                <a:fontRef idx="minor"/>
                              </wps:style>
                              <wps:txbx>
                                <w:txbxContent>
                                  <w:p w:rsidR="00FC573D" w:rsidRDefault="00FC573D">
                                    <w:pPr>
                                      <w:overflowPunct w:val="0"/>
                                      <w:jc w:val="center"/>
                                    </w:pPr>
                                    <w:r>
                                      <w:rPr>
                                        <w:rFonts w:ascii="Calibri" w:hAnsi="Calibri"/>
                                        <w:color w:val="000000"/>
                                        <w:sz w:val="20"/>
                                        <w:szCs w:val="20"/>
                                      </w:rPr>
                                      <w:t>?</w:t>
                                    </w:r>
                                  </w:p>
                                </w:txbxContent>
                              </wps:txbx>
                              <wps:bodyPr anchor="ctr">
                                <a:noAutofit/>
                              </wps:bodyPr>
                            </wps:wsp>
                            <wps:wsp>
                              <wps:cNvPr id="12" name="Прямоугольник 12"/>
                              <wps:cNvSpPr/>
                              <wps:spPr>
                                <a:xfrm>
                                  <a:off x="1384200" y="0"/>
                                  <a:ext cx="1212840" cy="584280"/>
                                </a:xfrm>
                                <a:prstGeom prst="rect">
                                  <a:avLst/>
                                </a:prstGeom>
                                <a:solidFill>
                                  <a:srgbClr val="FFFFFF"/>
                                </a:solidFill>
                                <a:ln w="25400">
                                  <a:solidFill>
                                    <a:srgbClr val="000000"/>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s:wsp>
                              <wps:cNvPr id="13" name="Прямоугольник 13"/>
                              <wps:cNvSpPr/>
                              <wps:spPr>
                                <a:xfrm>
                                  <a:off x="2801160" y="0"/>
                                  <a:ext cx="1212120" cy="584280"/>
                                </a:xfrm>
                                <a:prstGeom prst="rect">
                                  <a:avLst/>
                                </a:prstGeom>
                                <a:solidFill>
                                  <a:srgbClr val="FFFFFF"/>
                                </a:solidFill>
                                <a:ln w="25400">
                                  <a:solidFill>
                                    <a:srgbClr val="000000"/>
                                  </a:solidFill>
                                  <a:round/>
                                </a:ln>
                              </wps:spPr>
                              <wps:style>
                                <a:lnRef idx="0">
                                  <a:scrgbClr r="0" g="0" b="0"/>
                                </a:lnRef>
                                <a:fillRef idx="0">
                                  <a:scrgbClr r="0" g="0" b="0"/>
                                </a:fillRef>
                                <a:effectRef idx="0">
                                  <a:scrgbClr r="0" g="0" b="0"/>
                                </a:effectRef>
                                <a:fontRef idx="minor"/>
                              </wps:style>
                              <wps:txbx>
                                <w:txbxContent>
                                  <w:p w:rsidR="00FC573D" w:rsidRDefault="00FC573D">
                                    <w:pPr>
                                      <w:overflowPunct w:val="0"/>
                                      <w:jc w:val="center"/>
                                    </w:pPr>
                                    <w:r>
                                      <w:rPr>
                                        <w:sz w:val="20"/>
                                        <w:szCs w:val="20"/>
                                      </w:rPr>
                                      <w:t>?</w:t>
                                    </w:r>
                                  </w:p>
                                </w:txbxContent>
                              </wps:txbx>
                              <wps:bodyPr anchor="ctr">
                                <a:noAutofit/>
                              </wps:bodyPr>
                            </wps:wsp>
                          </wpg:wgp>
                        </a:graphicData>
                      </a:graphic>
                    </wp:anchor>
                  </w:drawing>
                </mc:Choice>
                <mc:Fallback>
                  <w:pict>
                    <v:group w14:anchorId="6153D5A7" id="Группа 23" o:spid="_x0000_s1035" style="position:absolute;left:0;text-align:left;margin-left:6.4pt;margin-top:93.6pt;width:316.05pt;height:46.05pt;z-index:18;mso-wrap-distance-left:0;mso-wrap-distance-right:0"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">
                      <v:rect id="Прямоугольник 11" o:spid="_x0000_s1036" style="position:absolute;width:1212120;height:58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" strokeweight="2pt">
                        <v:stroke joinstyle="round"/>
                        <v:textbox>
                          <w:txbxContent>
                            <w:p w:rsidR="00FC573D" w:rsidRDefault="00FC573D">
                              <w:pPr>
                                <w:overflowPunct w:val="0"/>
                                <w:jc w:val="center"/>
                              </w:pPr>
                              <w:r>
                                <w:rPr>
                                  <w:rFonts w:ascii="Calibri" w:hAnsi="Calibri"/>
                                  <w:color w:val="000000"/>
                                  <w:sz w:val="20"/>
                                  <w:szCs w:val="20"/>
                                </w:rPr>
                                <w:t>?</w:t>
                              </w:r>
                            </w:p>
                          </w:txbxContent>
                        </v:textbox>
                      </v:rect>
                      <v:rect id="Прямоугольник 12" o:spid="_x0000_s1037" style="position:absolute;left:1384200;width:1212840;height:58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" strokeweight="2pt">
                        <v:stroke joinstyle="round"/>
                        <v:textbox>
                          <w:txbxContent>
                            <w:p w:rsidR="00FC573D" w:rsidRDefault="00FC573D">
                              <w:pPr>
                                <w:overflowPunct w:val="0"/>
                                <w:jc w:val="center"/>
                              </w:pPr>
                              <w:r>
                                <w:rPr>
                                  <w:sz w:val="20"/>
                                  <w:szCs w:val="20"/>
                                </w:rPr>
                                <w:t>?</w:t>
                              </w:r>
                            </w:p>
                          </w:txbxContent>
                        </v:textbox>
                      </v:rect>
                      <v:rect id="_x0000_s1038" style="position:absolute;left:2801160;width:1212120;height:58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" strokeweight="2pt">
                        <v:stroke joinstyle="round"/>
                        <v:textbox>
                          <w:txbxContent>
                            <w:p w:rsidR="00FC573D" w:rsidRDefault="00FC573D">
                              <w:pPr>
                                <w:overflowPunct w:val="0"/>
                                <w:jc w:val="center"/>
                              </w:pPr>
                              <w:r>
                                <w:rPr>
                                  <w:sz w:val="20"/>
                                  <w:szCs w:val="20"/>
                                </w:rPr>
                                <w:t>?</w:t>
                              </w:r>
                            </w:p>
                          </w:txbxContent>
                        </v:textbox>
                      </v:rect>
                    </v:group>
                  </w:pict>
                </mc:Fallback>
              </mc:AlternateContent>
            </w:r>
            <w:r>
              <w:rPr>
                <w:noProof/>
              </w:rPr>
              <w:drawing>
                <wp:inline distT="0" distB="0" distL="0" distR="0">
                  <wp:extent cx="4196080" cy="1187450"/>
                  <wp:effectExtent l="0" t="0" r="0" b="0"/>
                  <wp:docPr id="26"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8"/>
                          <pic:cNvPicPr>
                            <a:picLocks noChangeAspect="1" noChangeArrowheads="1"/>
                          </pic:cNvPicPr>
                        </pic:nvPicPr>
                        <pic:blipFill>
                          <a:blip r:embed="rId29"/>
                          <a:srcRect b="75955"/>
                          <a:stretch>
                            <a:fillRect/>
                          </a:stretch>
                        </pic:blipFill>
                        <pic:spPr bwMode="auto">
                          <a:xfrm>
                            <a:off x="0" y="0"/>
                            <a:ext cx="4196080" cy="1187450"/>
                          </a:xfrm>
                          <a:prstGeom prst="rect">
                            <a:avLst/>
                          </a:prstGeom>
                        </pic:spPr>
                      </pic:pic>
                    </a:graphicData>
                  </a:graphic>
                </wp:inline>
              </w:drawing>
            </w:r>
          </w:p>
          <w:p w:rsidR="00F30132" w:rsidRDefault="00F30132">
            <w:pPr>
              <w:widowControl w:val="0"/>
              <w:tabs>
                <w:tab w:val="left" w:pos="540"/>
              </w:tabs>
              <w:contextualSpacing/>
              <w:jc w:val="both"/>
              <w:rPr>
                <w:color w:val="000000"/>
                <w:sz w:val="20"/>
                <w:szCs w:val="20"/>
              </w:rPr>
            </w:pPr>
          </w:p>
          <w:p w:rsidR="00F30132" w:rsidRDefault="00F30132">
            <w:pPr>
              <w:widowControl w:val="0"/>
              <w:tabs>
                <w:tab w:val="left" w:pos="540"/>
              </w:tabs>
              <w:contextualSpacing/>
              <w:jc w:val="both"/>
              <w:rPr>
                <w:color w:val="000000"/>
                <w:sz w:val="20"/>
                <w:szCs w:val="20"/>
              </w:rPr>
            </w:pPr>
          </w:p>
          <w:p w:rsidR="00F30132" w:rsidRDefault="00F30132">
            <w:pPr>
              <w:widowControl w:val="0"/>
              <w:tabs>
                <w:tab w:val="left" w:pos="540"/>
              </w:tabs>
              <w:contextualSpacing/>
              <w:jc w:val="both"/>
              <w:rPr>
                <w:color w:val="000000"/>
                <w:sz w:val="20"/>
                <w:szCs w:val="20"/>
              </w:rPr>
            </w:pPr>
          </w:p>
          <w:p w:rsidR="00F30132" w:rsidRDefault="00F30132">
            <w:pPr>
              <w:widowControl w:val="0"/>
              <w:tabs>
                <w:tab w:val="left" w:pos="540"/>
              </w:tabs>
              <w:contextualSpacing/>
              <w:jc w:val="both"/>
              <w:rPr>
                <w:color w:val="000000"/>
                <w:sz w:val="20"/>
                <w:szCs w:val="20"/>
              </w:rPr>
            </w:pPr>
          </w:p>
          <w:p w:rsidR="00F30132" w:rsidRDefault="00FC573D">
            <w:pPr>
              <w:widowControl w:val="0"/>
              <w:tabs>
                <w:tab w:val="left" w:pos="540"/>
              </w:tabs>
              <w:contextualSpacing/>
              <w:jc w:val="both"/>
              <w:rPr>
                <w:color w:val="000000"/>
                <w:sz w:val="20"/>
                <w:szCs w:val="20"/>
              </w:rPr>
            </w:pPr>
            <w:r>
              <w:rPr>
                <w:noProof/>
              </w:rPr>
              <w:drawing>
                <wp:inline distT="0" distB="0" distL="0" distR="0">
                  <wp:extent cx="4210050" cy="518160"/>
                  <wp:effectExtent l="0" t="0" r="0" b="0"/>
                  <wp:docPr id="27"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9"/>
                          <pic:cNvPicPr>
                            <a:picLocks noChangeAspect="1" noChangeArrowheads="1"/>
                          </pic:cNvPicPr>
                        </pic:nvPicPr>
                        <pic:blipFill>
                          <a:blip r:embed="rId29"/>
                          <a:srcRect t="89555"/>
                          <a:stretch>
                            <a:fillRect/>
                          </a:stretch>
                        </pic:blipFill>
                        <pic:spPr bwMode="auto">
                          <a:xfrm>
                            <a:off x="0" y="0"/>
                            <a:ext cx="4210050" cy="518160"/>
                          </a:xfrm>
                          <a:prstGeom prst="rect">
                            <a:avLst/>
                          </a:prstGeom>
                        </pic:spPr>
                      </pic:pic>
                    </a:graphicData>
                  </a:graphic>
                </wp:inline>
              </w:drawing>
            </w:r>
          </w:p>
          <w:p w:rsidR="00F30132" w:rsidRDefault="00F30132">
            <w:pPr>
              <w:widowControl w:val="0"/>
              <w:tabs>
                <w:tab w:val="left" w:pos="540"/>
              </w:tabs>
              <w:contextualSpacing/>
              <w:jc w:val="both"/>
              <w:rPr>
                <w:color w:val="000000"/>
                <w:sz w:val="20"/>
                <w:szCs w:val="20"/>
              </w:rPr>
            </w:pPr>
          </w:p>
          <w:p w:rsidR="00F30132" w:rsidRDefault="00FC573D">
            <w:pPr>
              <w:widowControl w:val="0"/>
              <w:tabs>
                <w:tab w:val="left" w:pos="540"/>
              </w:tabs>
              <w:contextualSpacing/>
              <w:jc w:val="center"/>
              <w:rPr>
                <w:b/>
                <w:bCs/>
                <w:color w:val="000000"/>
                <w:sz w:val="20"/>
                <w:szCs w:val="20"/>
              </w:rPr>
            </w:pPr>
            <w:r>
              <w:rPr>
                <w:b/>
                <w:bCs/>
                <w:color w:val="000000"/>
                <w:sz w:val="20"/>
                <w:szCs w:val="20"/>
              </w:rPr>
              <w:t>Задание 2.</w:t>
            </w:r>
          </w:p>
          <w:p w:rsidR="00F30132" w:rsidRDefault="00FC573D">
            <w:pPr>
              <w:widowControl w:val="0"/>
              <w:tabs>
                <w:tab w:val="left" w:pos="540"/>
              </w:tabs>
              <w:contextualSpacing/>
              <w:jc w:val="both"/>
              <w:rPr>
                <w:color w:val="000000"/>
                <w:sz w:val="20"/>
                <w:szCs w:val="20"/>
              </w:rPr>
            </w:pPr>
            <w:r>
              <w:rPr>
                <w:color w:val="000000"/>
                <w:sz w:val="20"/>
                <w:szCs w:val="20"/>
              </w:rPr>
              <w:t>Определите нормативное правовое и методическое обеспечение организации аудита эффективности, заполнив недостающие элементы системы нормативного регулирования аудита эффективности в Российской Федерации</w:t>
            </w:r>
          </w:p>
          <w:p w:rsidR="00F30132" w:rsidRDefault="00FC573D">
            <w:pPr>
              <w:widowControl w:val="0"/>
              <w:tabs>
                <w:tab w:val="left" w:pos="540"/>
              </w:tabs>
              <w:contextualSpacing/>
              <w:jc w:val="both"/>
              <w:rPr>
                <w:color w:val="000000"/>
                <w:sz w:val="20"/>
                <w:szCs w:val="20"/>
              </w:rPr>
            </w:pPr>
            <w:r>
              <w:rPr>
                <w:noProof/>
              </w:rPr>
              <mc:AlternateContent>
                <mc:Choice Requires="wps">
                  <w:drawing>
                    <wp:anchor distT="0" distB="0" distL="0" distR="0" simplePos="0" relativeHeight="13" behindDoc="0" locked="0" layoutInCell="1" allowOverlap="1" wp14:anchorId="70ACD793">
                      <wp:simplePos x="0" y="0"/>
                      <wp:positionH relativeFrom="column">
                        <wp:posOffset>875030</wp:posOffset>
                      </wp:positionH>
                      <wp:positionV relativeFrom="paragraph">
                        <wp:posOffset>321945</wp:posOffset>
                      </wp:positionV>
                      <wp:extent cx="3175635" cy="216535"/>
                      <wp:effectExtent l="0" t="0" r="25400" b="13335"/>
                      <wp:wrapNone/>
                      <wp:docPr id="14" name="Прямоугольник 5"/>
                      <wp:cNvGraphicFramePr/>
                      <a:graphic xmlns:a="http://schemas.openxmlformats.org/drawingml/2006/main">
                        <a:graphicData uri="http://schemas.microsoft.com/office/word/2010/wordprocessingShape">
                          <wps:wsp>
                            <wps:cNvSpPr/>
                            <wps:spPr>
                              <a:xfrm>
                                <a:off x="0" y="0"/>
                                <a:ext cx="3174840" cy="216000"/>
                              </a:xfrm>
                              <a:prstGeom prst="rect">
                                <a:avLst/>
                              </a:prstGeom>
                              <a:solidFill>
                                <a:srgbClr val="FFFFFF"/>
                              </a:solidFill>
                              <a:ln w="3175">
                                <a:solidFill>
                                  <a:srgbClr val="000000"/>
                                </a:solidFill>
                                <a:round/>
                              </a:ln>
                            </wps:spPr>
                            <wps:style>
                              <a:lnRef idx="0">
                                <a:scrgbClr r="0" g="0" b="0"/>
                              </a:lnRef>
                              <a:fillRef idx="0">
                                <a:scrgbClr r="0" g="0" b="0"/>
                              </a:fillRef>
                              <a:effectRef idx="0">
                                <a:scrgbClr r="0" g="0" b="0"/>
                              </a:effectRef>
                              <a:fontRef idx="minor"/>
                            </wps:style>
                            <wps:txbx>
                              <w:txbxContent>
                                <w:p w:rsidR="00FC573D" w:rsidRDefault="00FC573D">
                                  <w:pPr>
                                    <w:pStyle w:val="affe"/>
                                    <w:widowControl w:val="0"/>
                                    <w:jc w:val="center"/>
                                    <w:rPr>
                                      <w:sz w:val="16"/>
                                      <w:szCs w:val="16"/>
                                    </w:rPr>
                                  </w:pPr>
                                  <w:r>
                                    <w:rPr>
                                      <w:sz w:val="16"/>
                                      <w:szCs w:val="16"/>
                                    </w:rPr>
                                    <w:t>?</w:t>
                                  </w:r>
                                </w:p>
                              </w:txbxContent>
                            </wps:txbx>
                            <wps:bodyPr anchor="ctr">
                              <a:noAutofit/>
                            </wps:bodyPr>
                          </wps:wsp>
                        </a:graphicData>
                      </a:graphic>
                    </wp:anchor>
                  </w:drawing>
                </mc:Choice>
                <mc:Fallback>
                  <w:pict>
                    <v:rect w14:anchorId="70ACD793" id="Прямоугольник 5" o:spid="_x0000_s1039" style="position:absolute;left:0;text-align:left;margin-left:68.9pt;margin-top:25.35pt;width:250.05pt;height:17.05pt;z-index:13;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" strokeweight=".25pt">
                      <v:stroke joinstyle="round"/>
                      <v:textbox>
                        <w:txbxContent>
                          <w:p w:rsidR="00FC573D" w:rsidRDefault="00FC573D">
                            <w:pPr>
                              <w:pStyle w:val="affe"/>
                              <w:widowControl w:val="0"/>
                              <w:jc w:val="center"/>
                              <w:rPr>
                                <w:sz w:val="16"/>
                                <w:szCs w:val="16"/>
                              </w:rPr>
                            </w:pPr>
                            <w:r>
                              <w:rPr>
                                <w:sz w:val="16"/>
                                <w:szCs w:val="16"/>
                              </w:rPr>
                              <w:t>?</w:t>
                            </w:r>
                          </w:p>
                        </w:txbxContent>
                      </v:textbox>
                    </v:rect>
                  </w:pict>
                </mc:Fallback>
              </mc:AlternateContent>
            </w:r>
            <w:r>
              <w:rPr>
                <w:noProof/>
              </w:rPr>
              <mc:AlternateContent>
                <mc:Choice Requires="wps">
                  <w:drawing>
                    <wp:anchor distT="0" distB="0" distL="0" distR="0" simplePos="0" relativeHeight="14" behindDoc="0" locked="0" layoutInCell="1" allowOverlap="1" wp14:anchorId="08155C88">
                      <wp:simplePos x="0" y="0"/>
                      <wp:positionH relativeFrom="column">
                        <wp:posOffset>875030</wp:posOffset>
                      </wp:positionH>
                      <wp:positionV relativeFrom="paragraph">
                        <wp:posOffset>734695</wp:posOffset>
                      </wp:positionV>
                      <wp:extent cx="3175635" cy="356235"/>
                      <wp:effectExtent l="0" t="0" r="25400" b="25400"/>
                      <wp:wrapNone/>
                      <wp:docPr id="15" name="Прямоугольник 13"/>
                      <wp:cNvGraphicFramePr/>
                      <a:graphic xmlns:a="http://schemas.openxmlformats.org/drawingml/2006/main">
                        <a:graphicData uri="http://schemas.microsoft.com/office/word/2010/wordprocessingShape">
                          <wps:wsp>
                            <wps:cNvSpPr/>
                            <wps:spPr>
                              <a:xfrm>
                                <a:off x="0" y="0"/>
                                <a:ext cx="3174840" cy="355680"/>
                              </a:xfrm>
                              <a:prstGeom prst="rect">
                                <a:avLst/>
                              </a:prstGeom>
                              <a:solidFill>
                                <a:srgbClr val="FFFFFF"/>
                              </a:solidFill>
                              <a:ln w="3175">
                                <a:solidFill>
                                  <a:srgbClr val="000000"/>
                                </a:solidFill>
                                <a:round/>
                              </a:ln>
                            </wps:spPr>
                            <wps:style>
                              <a:lnRef idx="0">
                                <a:scrgbClr r="0" g="0" b="0"/>
                              </a:lnRef>
                              <a:fillRef idx="0">
                                <a:scrgbClr r="0" g="0" b="0"/>
                              </a:fillRef>
                              <a:effectRef idx="0">
                                <a:scrgbClr r="0" g="0" b="0"/>
                              </a:effectRef>
                              <a:fontRef idx="minor"/>
                            </wps:style>
                            <wps:txbx>
                              <w:txbxContent>
                                <w:p w:rsidR="00FC573D" w:rsidRDefault="00FC573D">
                                  <w:pPr>
                                    <w:pStyle w:val="affe"/>
                                    <w:widowControl w:val="0"/>
                                    <w:jc w:val="center"/>
                                    <w:rPr>
                                      <w:sz w:val="16"/>
                                      <w:szCs w:val="16"/>
                                    </w:rPr>
                                  </w:pPr>
                                  <w:r>
                                    <w:rPr>
                                      <w:sz w:val="16"/>
                                      <w:szCs w:val="16"/>
                                    </w:rPr>
                                    <w:t>?</w:t>
                                  </w:r>
                                </w:p>
                              </w:txbxContent>
                            </wps:txbx>
                            <wps:bodyPr anchor="ctr">
                              <a:noAutofit/>
                            </wps:bodyPr>
                          </wps:wsp>
                        </a:graphicData>
                      </a:graphic>
                    </wp:anchor>
                  </w:drawing>
                </mc:Choice>
                <mc:Fallback>
                  <w:pict>
                    <v:rect w14:anchorId="08155C88" id="Прямоугольник 13" o:spid="_x0000_s1040" style="position:absolute;left:0;text-align:left;margin-left:68.9pt;margin-top:57.85pt;width:250.05pt;height:28.05pt;z-index:14;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" strokeweight=".25pt">
                      <v:stroke joinstyle="round"/>
                      <v:textbox>
                        <w:txbxContent>
                          <w:p w:rsidR="00FC573D" w:rsidRDefault="00FC573D">
                            <w:pPr>
                              <w:pStyle w:val="affe"/>
                              <w:widowControl w:val="0"/>
                              <w:jc w:val="center"/>
                              <w:rPr>
                                <w:sz w:val="16"/>
                                <w:szCs w:val="16"/>
                              </w:rPr>
                            </w:pPr>
                            <w:r>
                              <w:rPr>
                                <w:sz w:val="16"/>
                                <w:szCs w:val="16"/>
                              </w:rPr>
                              <w:t>?</w:t>
                            </w:r>
                          </w:p>
                        </w:txbxContent>
                      </v:textbox>
                    </v:rect>
                  </w:pict>
                </mc:Fallback>
              </mc:AlternateContent>
            </w:r>
            <w:r>
              <w:rPr>
                <w:noProof/>
              </w:rPr>
              <mc:AlternateContent>
                <mc:Choice Requires="wps">
                  <w:drawing>
                    <wp:anchor distT="0" distB="0" distL="0" distR="0" simplePos="0" relativeHeight="16" behindDoc="0" locked="0" layoutInCell="1" allowOverlap="1" wp14:anchorId="32208334">
                      <wp:simplePos x="0" y="0"/>
                      <wp:positionH relativeFrom="column">
                        <wp:posOffset>875030</wp:posOffset>
                      </wp:positionH>
                      <wp:positionV relativeFrom="paragraph">
                        <wp:posOffset>1312545</wp:posOffset>
                      </wp:positionV>
                      <wp:extent cx="3175635" cy="1321435"/>
                      <wp:effectExtent l="0" t="0" r="25400" b="12700"/>
                      <wp:wrapNone/>
                      <wp:docPr id="17" name="Прямоугольник 26"/>
                      <wp:cNvGraphicFramePr/>
                      <a:graphic xmlns:a="http://schemas.openxmlformats.org/drawingml/2006/main">
                        <a:graphicData uri="http://schemas.microsoft.com/office/word/2010/wordprocessingShape">
                          <wps:wsp>
                            <wps:cNvSpPr/>
                            <wps:spPr>
                              <a:xfrm>
                                <a:off x="0" y="0"/>
                                <a:ext cx="3174840" cy="1320840"/>
                              </a:xfrm>
                              <a:prstGeom prst="rect">
                                <a:avLst/>
                              </a:prstGeom>
                              <a:solidFill>
                                <a:srgbClr val="FFFFFF"/>
                              </a:solidFill>
                              <a:ln w="3175">
                                <a:solidFill>
                                  <a:srgbClr val="000000"/>
                                </a:solidFill>
                                <a:round/>
                              </a:ln>
                            </wps:spPr>
                            <wps:style>
                              <a:lnRef idx="0">
                                <a:scrgbClr r="0" g="0" b="0"/>
                              </a:lnRef>
                              <a:fillRef idx="0">
                                <a:scrgbClr r="0" g="0" b="0"/>
                              </a:fillRef>
                              <a:effectRef idx="0">
                                <a:scrgbClr r="0" g="0" b="0"/>
                              </a:effectRef>
                              <a:fontRef idx="minor"/>
                            </wps:style>
                            <wps:txbx>
                              <w:txbxContent>
                                <w:p w:rsidR="00FC573D" w:rsidRDefault="00FC573D">
                                  <w:pPr>
                                    <w:pStyle w:val="affe"/>
                                    <w:widowControl w:val="0"/>
                                    <w:jc w:val="center"/>
                                    <w:rPr>
                                      <w:sz w:val="16"/>
                                      <w:szCs w:val="16"/>
                                    </w:rPr>
                                  </w:pPr>
                                  <w:r>
                                    <w:rPr>
                                      <w:sz w:val="16"/>
                                      <w:szCs w:val="16"/>
                                    </w:rPr>
                                    <w:t>?</w:t>
                                  </w:r>
                                </w:p>
                              </w:txbxContent>
                            </wps:txbx>
                            <wps:bodyPr anchor="ctr">
                              <a:noAutofit/>
                            </wps:bodyPr>
                          </wps:wsp>
                        </a:graphicData>
                      </a:graphic>
                    </wp:anchor>
                  </w:drawing>
                </mc:Choice>
                <mc:Fallback>
                  <w:pict>
                    <v:rect w14:anchorId="32208334" id="Прямоугольник 26" o:spid="_x0000_s1041" style="position:absolute;left:0;text-align:left;margin-left:68.9pt;margin-top:103.35pt;width:250.05pt;height:104.05pt;z-index:1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" strokeweight=".25pt">
                      <v:stroke joinstyle="round"/>
                      <v:textbox>
                        <w:txbxContent>
                          <w:p w:rsidR="00FC573D" w:rsidRDefault="00FC573D">
                            <w:pPr>
                              <w:pStyle w:val="affe"/>
                              <w:widowControl w:val="0"/>
                              <w:jc w:val="center"/>
                              <w:rPr>
                                <w:sz w:val="16"/>
                                <w:szCs w:val="16"/>
                              </w:rPr>
                            </w:pPr>
                            <w:r>
                              <w:rPr>
                                <w:sz w:val="16"/>
                                <w:szCs w:val="16"/>
                              </w:rPr>
                              <w:t>?</w:t>
                            </w:r>
                          </w:p>
                        </w:txbxContent>
                      </v:textbox>
                    </v:rect>
                  </w:pict>
                </mc:Fallback>
              </mc:AlternateContent>
            </w:r>
            <w:r>
              <w:rPr>
                <w:noProof/>
              </w:rPr>
              <w:drawing>
                <wp:inline distT="0" distB="0" distL="0" distR="0">
                  <wp:extent cx="4184650" cy="2705100"/>
                  <wp:effectExtent l="0" t="0" r="0" b="0"/>
                  <wp:docPr id="1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3"/>
                          <pic:cNvPicPr>
                            <a:picLocks noChangeAspect="1" noChangeArrowheads="1"/>
                          </pic:cNvPicPr>
                        </pic:nvPicPr>
                        <pic:blipFill>
                          <a:blip r:embed="rId30"/>
                          <a:stretch>
                            <a:fillRect/>
                          </a:stretch>
                        </pic:blipFill>
                        <pic:spPr bwMode="auto">
                          <a:xfrm>
                            <a:off x="0" y="0"/>
                            <a:ext cx="4184650" cy="2705100"/>
                          </a:xfrm>
                          <a:prstGeom prst="rect">
                            <a:avLst/>
                          </a:prstGeom>
                        </pic:spPr>
                      </pic:pic>
                    </a:graphicData>
                  </a:graphic>
                </wp:inline>
              </w:drawing>
            </w:r>
          </w:p>
          <w:p w:rsidR="00F30132" w:rsidRDefault="00FC573D">
            <w:pPr>
              <w:widowControl w:val="0"/>
              <w:tabs>
                <w:tab w:val="left" w:pos="540"/>
              </w:tabs>
              <w:contextualSpacing/>
              <w:jc w:val="center"/>
              <w:rPr>
                <w:b/>
                <w:bCs/>
                <w:color w:val="000000"/>
                <w:sz w:val="20"/>
                <w:szCs w:val="20"/>
              </w:rPr>
            </w:pPr>
            <w:r>
              <w:rPr>
                <w:b/>
                <w:bCs/>
                <w:color w:val="000000"/>
                <w:sz w:val="20"/>
                <w:szCs w:val="20"/>
              </w:rPr>
              <w:t>Задание 3.</w:t>
            </w:r>
          </w:p>
          <w:p w:rsidR="00F30132" w:rsidRDefault="00FC573D">
            <w:pPr>
              <w:widowControl w:val="0"/>
              <w:tabs>
                <w:tab w:val="left" w:pos="540"/>
              </w:tabs>
              <w:contextualSpacing/>
              <w:jc w:val="both"/>
              <w:rPr>
                <w:color w:val="000000"/>
                <w:sz w:val="20"/>
                <w:szCs w:val="20"/>
              </w:rPr>
            </w:pPr>
            <w:r>
              <w:rPr>
                <w:color w:val="000000"/>
                <w:sz w:val="20"/>
                <w:szCs w:val="20"/>
              </w:rPr>
              <w:lastRenderedPageBreak/>
              <w:t>Раскройте содержание этапов организации контрольного мероприятия при проведении финансового аудита.</w:t>
            </w:r>
          </w:p>
          <w:p w:rsidR="00F30132" w:rsidRDefault="00FC573D">
            <w:pPr>
              <w:widowControl w:val="0"/>
              <w:tabs>
                <w:tab w:val="left" w:pos="540"/>
              </w:tabs>
              <w:contextualSpacing/>
              <w:jc w:val="both"/>
              <w:rPr>
                <w:color w:val="000000"/>
                <w:sz w:val="20"/>
                <w:szCs w:val="20"/>
              </w:rPr>
            </w:pPr>
            <w:r>
              <w:rPr>
                <w:noProof/>
              </w:rPr>
              <w:drawing>
                <wp:inline distT="0" distB="0" distL="0" distR="0">
                  <wp:extent cx="4200525" cy="3425190"/>
                  <wp:effectExtent l="0" t="0" r="0" b="0"/>
                  <wp:docPr id="2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36"/>
                          <pic:cNvPicPr>
                            <a:picLocks noChangeAspect="1" noChangeArrowheads="1"/>
                          </pic:cNvPicPr>
                        </pic:nvPicPr>
                        <pic:blipFill>
                          <a:blip r:embed="rId11"/>
                          <a:stretch>
                            <a:fillRect/>
                          </a:stretch>
                        </pic:blipFill>
                        <pic:spPr bwMode="auto">
                          <a:xfrm>
                            <a:off x="0" y="0"/>
                            <a:ext cx="4200525" cy="3425190"/>
                          </a:xfrm>
                          <a:prstGeom prst="rect">
                            <a:avLst/>
                          </a:prstGeom>
                        </pic:spPr>
                      </pic:pic>
                    </a:graphicData>
                  </a:graphic>
                </wp:inline>
              </w:drawing>
            </w:r>
          </w:p>
        </w:tc>
      </w:tr>
      <w:tr w:rsidR="00F30132">
        <w:trPr>
          <w:trHeight w:val="410"/>
        </w:trPr>
        <w:tc>
          <w:tcPr>
            <w:tcW w:w="1559" w:type="dxa"/>
            <w:shd w:val="clear" w:color="auto" w:fill="auto"/>
          </w:tcPr>
          <w:p w:rsidR="00F30132" w:rsidRDefault="00FC573D">
            <w:pPr>
              <w:widowControl w:val="0"/>
              <w:jc w:val="both"/>
              <w:rPr>
                <w:rFonts w:eastAsia="Calibri"/>
                <w:sz w:val="20"/>
                <w:szCs w:val="20"/>
              </w:rPr>
            </w:pPr>
            <w:r>
              <w:rPr>
                <w:rFonts w:eastAsia="Calibri"/>
                <w:sz w:val="20"/>
                <w:szCs w:val="20"/>
              </w:rPr>
              <w:lastRenderedPageBreak/>
              <w:t>ПКП-4</w:t>
            </w:r>
          </w:p>
          <w:p w:rsidR="00F30132" w:rsidRDefault="00FC573D">
            <w:pPr>
              <w:widowControl w:val="0"/>
              <w:jc w:val="both"/>
              <w:rPr>
                <w:rFonts w:eastAsia="Calibri"/>
                <w:sz w:val="20"/>
                <w:szCs w:val="20"/>
              </w:rPr>
            </w:pPr>
            <w:r>
              <w:rPr>
                <w:rFonts w:eastAsia="Calibri"/>
                <w:sz w:val="20"/>
                <w:szCs w:val="20"/>
              </w:rPr>
              <w:t>Способность управления казначейскими рисками</w:t>
            </w:r>
          </w:p>
        </w:tc>
        <w:tc>
          <w:tcPr>
            <w:tcW w:w="2409" w:type="dxa"/>
            <w:shd w:val="clear" w:color="auto" w:fill="auto"/>
          </w:tcPr>
          <w:p w:rsidR="00F30132" w:rsidRDefault="00FC573D">
            <w:pPr>
              <w:widowControl w:val="0"/>
              <w:jc w:val="both"/>
              <w:rPr>
                <w:rFonts w:eastAsia="Calibri"/>
                <w:sz w:val="20"/>
                <w:szCs w:val="20"/>
              </w:rPr>
            </w:pPr>
            <w:r>
              <w:rPr>
                <w:rFonts w:eastAsia="Calibri"/>
                <w:sz w:val="20"/>
                <w:szCs w:val="20"/>
              </w:rPr>
              <w:t>1.</w:t>
            </w:r>
            <w:r>
              <w:rPr>
                <w:rFonts w:eastAsia="Calibri"/>
                <w:sz w:val="20"/>
                <w:szCs w:val="20"/>
              </w:rPr>
              <w:tab/>
              <w:t>Владеет приемами идентификации казначейских рисков.</w:t>
            </w:r>
          </w:p>
          <w:p w:rsidR="00F30132" w:rsidRDefault="00FC573D">
            <w:pPr>
              <w:widowControl w:val="0"/>
              <w:jc w:val="both"/>
              <w:rPr>
                <w:rFonts w:eastAsia="Calibri"/>
                <w:sz w:val="20"/>
                <w:szCs w:val="20"/>
              </w:rPr>
            </w:pPr>
            <w:r>
              <w:rPr>
                <w:rFonts w:eastAsia="Calibri"/>
                <w:sz w:val="20"/>
                <w:szCs w:val="20"/>
              </w:rPr>
              <w:t>2.</w:t>
            </w:r>
            <w:r>
              <w:rPr>
                <w:rFonts w:eastAsia="Calibri"/>
                <w:sz w:val="20"/>
                <w:szCs w:val="20"/>
              </w:rPr>
              <w:tab/>
              <w:t>Применяет методику оценки казначейских рисков.</w:t>
            </w:r>
          </w:p>
          <w:p w:rsidR="00F30132" w:rsidRDefault="00FC573D">
            <w:pPr>
              <w:widowControl w:val="0"/>
              <w:jc w:val="both"/>
              <w:rPr>
                <w:rFonts w:eastAsia="Calibri"/>
                <w:sz w:val="20"/>
                <w:szCs w:val="20"/>
              </w:rPr>
            </w:pPr>
            <w:r>
              <w:rPr>
                <w:rFonts w:eastAsia="Calibri"/>
                <w:sz w:val="20"/>
                <w:szCs w:val="20"/>
              </w:rPr>
              <w:t>3.</w:t>
            </w:r>
            <w:r>
              <w:rPr>
                <w:rFonts w:eastAsia="Calibri"/>
                <w:sz w:val="20"/>
                <w:szCs w:val="20"/>
              </w:rPr>
              <w:tab/>
              <w:t>Обосновывает решения по повышению эффективности управления казначейскими рисками.</w:t>
            </w:r>
          </w:p>
        </w:tc>
        <w:tc>
          <w:tcPr>
            <w:tcW w:w="3542" w:type="dxa"/>
            <w:shd w:val="clear" w:color="auto" w:fill="auto"/>
          </w:tcPr>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приемы идентификации рисков для организации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идентифицировать риски и рискоемкие бюджетные процедуры (бизнес-процессы).</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методическое обеспечение оценки рисков для организации финансового аудита и аудита эффективности.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реализовать оценку рисков для целей финансового аудита и аудита эффективности.</w:t>
            </w:r>
          </w:p>
          <w:p w:rsidR="00F30132" w:rsidRDefault="00F30132">
            <w:pPr>
              <w:widowControl w:val="0"/>
              <w:tabs>
                <w:tab w:val="left" w:pos="540"/>
              </w:tabs>
              <w:contextualSpacing/>
              <w:jc w:val="both"/>
              <w:rPr>
                <w:rFonts w:eastAsia="Calibri"/>
                <w:sz w:val="20"/>
                <w:szCs w:val="20"/>
              </w:rPr>
            </w:pPr>
          </w:p>
          <w:p w:rsidR="00F30132" w:rsidRDefault="00FC573D">
            <w:pPr>
              <w:widowControl w:val="0"/>
              <w:tabs>
                <w:tab w:val="left" w:pos="540"/>
              </w:tabs>
              <w:contextualSpacing/>
              <w:jc w:val="both"/>
              <w:rPr>
                <w:rFonts w:eastAsia="Calibri"/>
                <w:sz w:val="20"/>
                <w:szCs w:val="20"/>
              </w:rPr>
            </w:pPr>
            <w:r>
              <w:rPr>
                <w:rFonts w:eastAsia="Calibri"/>
                <w:b/>
                <w:bCs/>
                <w:sz w:val="20"/>
                <w:szCs w:val="20"/>
              </w:rPr>
              <w:t>Знать</w:t>
            </w:r>
            <w:r>
              <w:rPr>
                <w:rFonts w:eastAsia="Calibri"/>
                <w:sz w:val="20"/>
                <w:szCs w:val="20"/>
              </w:rPr>
              <w:t xml:space="preserve">: направления повышения </w:t>
            </w:r>
            <w:r>
              <w:rPr>
                <w:rFonts w:eastAsia="Calibri"/>
                <w:sz w:val="20"/>
                <w:szCs w:val="20"/>
              </w:rPr>
              <w:lastRenderedPageBreak/>
              <w:t>эффективности управления рисками.</w:t>
            </w:r>
          </w:p>
          <w:p w:rsidR="00F30132" w:rsidRDefault="00FC573D">
            <w:pPr>
              <w:widowControl w:val="0"/>
              <w:tabs>
                <w:tab w:val="left" w:pos="540"/>
              </w:tabs>
              <w:contextualSpacing/>
              <w:jc w:val="both"/>
              <w:rPr>
                <w:rFonts w:eastAsia="Calibri"/>
                <w:sz w:val="20"/>
                <w:szCs w:val="20"/>
              </w:rPr>
            </w:pPr>
            <w:r>
              <w:rPr>
                <w:rFonts w:eastAsia="Calibri"/>
                <w:b/>
                <w:bCs/>
                <w:sz w:val="20"/>
                <w:szCs w:val="20"/>
              </w:rPr>
              <w:t>Уметь</w:t>
            </w:r>
            <w:r>
              <w:rPr>
                <w:rFonts w:eastAsia="Calibri"/>
                <w:sz w:val="20"/>
                <w:szCs w:val="20"/>
              </w:rPr>
              <w:t>: обосновать решения по повышению эффективности управления рисками для целей финансового аудита и аудита эффективности.</w:t>
            </w:r>
          </w:p>
        </w:tc>
        <w:tc>
          <w:tcPr>
            <w:tcW w:w="6806" w:type="dxa"/>
          </w:tcPr>
          <w:p w:rsidR="00F30132" w:rsidRDefault="00FC573D">
            <w:pPr>
              <w:widowControl w:val="0"/>
              <w:tabs>
                <w:tab w:val="left" w:pos="540"/>
              </w:tabs>
              <w:contextualSpacing/>
              <w:jc w:val="center"/>
              <w:rPr>
                <w:b/>
                <w:color w:val="000000" w:themeColor="text1"/>
                <w:sz w:val="20"/>
                <w:szCs w:val="20"/>
              </w:rPr>
            </w:pPr>
            <w:r>
              <w:rPr>
                <w:b/>
                <w:color w:val="000000" w:themeColor="text1"/>
                <w:sz w:val="20"/>
                <w:szCs w:val="20"/>
              </w:rPr>
              <w:lastRenderedPageBreak/>
              <w:t>Задание 1.</w:t>
            </w:r>
          </w:p>
          <w:p w:rsidR="00F30132" w:rsidRDefault="00FC573D">
            <w:pPr>
              <w:widowControl w:val="0"/>
              <w:jc w:val="both"/>
              <w:rPr>
                <w:color w:val="000000" w:themeColor="text1"/>
                <w:sz w:val="20"/>
                <w:szCs w:val="20"/>
              </w:rPr>
            </w:pPr>
            <w:r>
              <w:rPr>
                <w:color w:val="000000" w:themeColor="text1"/>
                <w:sz w:val="20"/>
                <w:szCs w:val="20"/>
              </w:rPr>
              <w:t>Под аудиторским риском при проведении финансового аудита понимается вероятность того, что сформулированные в отчете по его результатам выводы и предложения (рекомендации) могут оказаться ненадлежащими (ошибочными) при условии, что информация, документы и материалы, представленные для проведения соответствующего контрольного мероприятия, существенно искажены, в том числе должностными лицами объекта аудита (контроля). На основании бухгалтерской отчетности главного администратора бюджетных средств (на выбор) произведите оценку рисков, в ходе которой сформируйте перечень рисков, их группировку, описание и анализ, оцените вероятность их наступления и влияние на результаты финансового аудита, определите возможность управления рисками, включающую комплекс мер по минимизации прежде всего наиболее существенных рисков и преодолению их последствий.</w:t>
            </w:r>
          </w:p>
          <w:p w:rsidR="00F30132" w:rsidRDefault="00F30132">
            <w:pPr>
              <w:widowControl w:val="0"/>
              <w:tabs>
                <w:tab w:val="left" w:pos="540"/>
              </w:tabs>
              <w:contextualSpacing/>
              <w:jc w:val="both"/>
              <w:rPr>
                <w:bCs/>
                <w:color w:val="000000" w:themeColor="text1"/>
                <w:sz w:val="20"/>
                <w:szCs w:val="20"/>
              </w:rPr>
            </w:pPr>
          </w:p>
          <w:p w:rsidR="00F30132" w:rsidRDefault="00FC573D">
            <w:pPr>
              <w:widowControl w:val="0"/>
              <w:tabs>
                <w:tab w:val="left" w:pos="540"/>
              </w:tabs>
              <w:contextualSpacing/>
              <w:jc w:val="center"/>
              <w:rPr>
                <w:b/>
                <w:color w:val="000000" w:themeColor="text1"/>
                <w:sz w:val="20"/>
                <w:szCs w:val="20"/>
              </w:rPr>
            </w:pPr>
            <w:r>
              <w:rPr>
                <w:b/>
                <w:color w:val="000000" w:themeColor="text1"/>
                <w:sz w:val="20"/>
                <w:szCs w:val="20"/>
              </w:rPr>
              <w:t>Задание 2.</w:t>
            </w:r>
          </w:p>
          <w:p w:rsidR="00F30132" w:rsidRDefault="00FC573D">
            <w:pPr>
              <w:widowControl w:val="0"/>
              <w:tabs>
                <w:tab w:val="left" w:pos="540"/>
              </w:tabs>
              <w:contextualSpacing/>
              <w:jc w:val="both"/>
              <w:rPr>
                <w:bCs/>
                <w:color w:val="000000" w:themeColor="text1"/>
                <w:sz w:val="20"/>
                <w:szCs w:val="20"/>
              </w:rPr>
            </w:pPr>
            <w:r>
              <w:rPr>
                <w:bCs/>
                <w:color w:val="000000" w:themeColor="text1"/>
                <w:sz w:val="20"/>
                <w:szCs w:val="20"/>
              </w:rPr>
              <w:lastRenderedPageBreak/>
              <w:t>Представьте классификатор финансовых рисков с учетом нарушений, наступающих при их реализации.</w:t>
            </w:r>
          </w:p>
          <w:p w:rsidR="00F30132" w:rsidRDefault="00FC573D">
            <w:pPr>
              <w:widowControl w:val="0"/>
              <w:tabs>
                <w:tab w:val="left" w:pos="540"/>
              </w:tabs>
              <w:contextualSpacing/>
              <w:jc w:val="both"/>
              <w:rPr>
                <w:color w:val="000000" w:themeColor="text1"/>
                <w:sz w:val="20"/>
                <w:szCs w:val="20"/>
              </w:rPr>
            </w:pPr>
            <w:r>
              <w:rPr>
                <w:color w:val="000000" w:themeColor="text1"/>
                <w:sz w:val="20"/>
                <w:szCs w:val="20"/>
              </w:rPr>
              <w:t xml:space="preserve">Заполните недостающие элементы фрагмента классификатора нарушений </w:t>
            </w:r>
          </w:p>
          <w:tbl>
            <w:tblPr>
              <w:tblStyle w:val="affff4"/>
              <w:tblW w:w="6532" w:type="dxa"/>
              <w:tblLayout w:type="fixed"/>
              <w:tblLook w:val="04A0" w:firstRow="1" w:lastRow="0" w:firstColumn="1" w:lastColumn="0" w:noHBand="0" w:noVBand="1"/>
            </w:tblPr>
            <w:tblGrid>
              <w:gridCol w:w="860"/>
              <w:gridCol w:w="993"/>
              <w:gridCol w:w="4679"/>
            </w:tblGrid>
            <w:tr w:rsidR="00F30132">
              <w:trPr>
                <w:trHeight w:val="118"/>
              </w:trPr>
              <w:tc>
                <w:tcPr>
                  <w:tcW w:w="860"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Направление</w:t>
                  </w: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Финансовые риски</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Реализация риска</w:t>
                  </w:r>
                </w:p>
              </w:tc>
            </w:tr>
            <w:tr w:rsidR="00F30132">
              <w:trPr>
                <w:trHeight w:val="376"/>
              </w:trPr>
              <w:tc>
                <w:tcPr>
                  <w:tcW w:w="860" w:type="dxa"/>
                  <w:vMerge w:val="restart"/>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порядка ведения бюджетного (бухгалтерского) учета</w:t>
                  </w: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Отсутствие утвержденной в установленном порядке учетной политики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руководителем экономического субъекта требований организации ведения бухгалтерского учета, хранения документов бухгалтерского учета и требований по оформлению учетной политики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Подтверждение денежных обязательств на основании недостоверных данных, содержащихся в первичных учетных документах</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предъявляемых к оформлению фактов хозяйственной жизни экономического субъекта первичными учетными документами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при оформлении первичных документов</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при отражении в первичных учетных документах информации о поставленном товаре, выполненной работе, оказанной услуге</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организации хранения документов бухгалтерского учета, в том числе отсутствие первичных учетных документов, и (или) регистров бюджетного (бухгалтерского) учета в течение установленных сроков хранения таких документов</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при ведении учетных регистров</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предъявляемых к проведению инвентаризации активов и обязательств</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Несвоевременное проведение инвентаризации/не проведение инвентаризации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Не соответствие фактически имеющегося в наличии имущества инвентарной описи</w:t>
                  </w:r>
                </w:p>
              </w:tc>
            </w:tr>
            <w:tr w:rsidR="00F30132">
              <w:trPr>
                <w:trHeight w:val="376"/>
              </w:trPr>
              <w:tc>
                <w:tcPr>
                  <w:tcW w:w="860" w:type="dxa"/>
                  <w:vMerge w:val="restart"/>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Нарушения порядка составления и представления бюджетной (бухгалтерской) отчетности</w:t>
                  </w: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требований организации хранения документов бухгалтерской (финансовой) отчетности в течение установленных сроков хранения</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Нарушение порядка представления бюджетной отчетности, выразившееся в отклонении статей, строк форм бюджетной отчетности (отклонение остатка (оборота) с аналогичными показателями по счетам бюджетного учета</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Непредставление или представление с нарушением сроков, установленных бюджетным законодательством и иными нормативными правовыми актами, регулирующими бюджетные правоотношения,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w:t>
                  </w:r>
                </w:p>
              </w:tc>
            </w:tr>
            <w:tr w:rsidR="00F30132">
              <w:trPr>
                <w:trHeight w:val="142"/>
              </w:trPr>
              <w:tc>
                <w:tcPr>
                  <w:tcW w:w="860" w:type="dxa"/>
                  <w:vMerge/>
                </w:tcPr>
                <w:p w:rsidR="00F30132" w:rsidRDefault="00F30132">
                  <w:pPr>
                    <w:widowControl w:val="0"/>
                    <w:tabs>
                      <w:tab w:val="left" w:pos="540"/>
                    </w:tabs>
                    <w:spacing w:line="216" w:lineRule="auto"/>
                    <w:contextualSpacing/>
                    <w:jc w:val="both"/>
                    <w:rPr>
                      <w:color w:val="000000" w:themeColor="text1"/>
                      <w:sz w:val="12"/>
                      <w:szCs w:val="12"/>
                      <w:lang w:eastAsia="en-US"/>
                    </w:rPr>
                  </w:pPr>
                </w:p>
              </w:tc>
              <w:tc>
                <w:tcPr>
                  <w:tcW w:w="993"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w:t>
                  </w:r>
                </w:p>
              </w:tc>
              <w:tc>
                <w:tcPr>
                  <w:tcW w:w="4679" w:type="dxa"/>
                </w:tcPr>
                <w:p w:rsidR="00F30132" w:rsidRDefault="00FC573D">
                  <w:pPr>
                    <w:widowControl w:val="0"/>
                    <w:tabs>
                      <w:tab w:val="left" w:pos="540"/>
                    </w:tabs>
                    <w:spacing w:line="216" w:lineRule="auto"/>
                    <w:contextualSpacing/>
                    <w:jc w:val="both"/>
                    <w:rPr>
                      <w:color w:val="000000" w:themeColor="text1"/>
                      <w:sz w:val="12"/>
                      <w:szCs w:val="12"/>
                      <w:lang w:eastAsia="en-US"/>
                    </w:rPr>
                  </w:pPr>
                  <w:r>
                    <w:rPr>
                      <w:color w:val="000000" w:themeColor="text1"/>
                      <w:sz w:val="12"/>
                      <w:szCs w:val="12"/>
                      <w:lang w:eastAsia="en-US"/>
                    </w:rPr>
                    <w:t>Представление заведомо недостоверной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w:t>
                  </w:r>
                </w:p>
              </w:tc>
            </w:tr>
          </w:tbl>
          <w:p w:rsidR="00F30132" w:rsidRDefault="00F30132">
            <w:pPr>
              <w:widowControl w:val="0"/>
              <w:tabs>
                <w:tab w:val="left" w:pos="540"/>
              </w:tabs>
              <w:contextualSpacing/>
              <w:jc w:val="center"/>
              <w:rPr>
                <w:b/>
                <w:color w:val="000000" w:themeColor="text1"/>
                <w:sz w:val="20"/>
                <w:szCs w:val="20"/>
              </w:rPr>
            </w:pPr>
          </w:p>
          <w:p w:rsidR="00F30132" w:rsidRDefault="00FC573D">
            <w:pPr>
              <w:widowControl w:val="0"/>
              <w:tabs>
                <w:tab w:val="left" w:pos="540"/>
              </w:tabs>
              <w:contextualSpacing/>
              <w:jc w:val="center"/>
              <w:rPr>
                <w:b/>
                <w:color w:val="000000" w:themeColor="text1"/>
                <w:sz w:val="20"/>
                <w:szCs w:val="20"/>
                <w:highlight w:val="yellow"/>
              </w:rPr>
            </w:pPr>
            <w:r>
              <w:rPr>
                <w:b/>
                <w:color w:val="000000" w:themeColor="text1"/>
                <w:sz w:val="20"/>
                <w:szCs w:val="20"/>
              </w:rPr>
              <w:t>Задание 3.</w:t>
            </w:r>
          </w:p>
          <w:p w:rsidR="00F30132" w:rsidRDefault="00FC573D">
            <w:pPr>
              <w:widowControl w:val="0"/>
              <w:tabs>
                <w:tab w:val="left" w:pos="540"/>
              </w:tabs>
              <w:contextualSpacing/>
              <w:jc w:val="both"/>
              <w:rPr>
                <w:rFonts w:eastAsia="Calibri"/>
                <w:sz w:val="20"/>
                <w:szCs w:val="20"/>
                <w:highlight w:val="yellow"/>
              </w:rPr>
            </w:pPr>
            <w:r>
              <w:rPr>
                <w:bCs/>
                <w:color w:val="000000" w:themeColor="text1"/>
                <w:sz w:val="20"/>
                <w:szCs w:val="20"/>
              </w:rPr>
              <w:t xml:space="preserve">Изучите отчеты и заключения по результатам аудита эффективности Счетной палаты Российской Федерации и </w:t>
            </w:r>
            <w:r>
              <w:rPr>
                <w:color w:val="0D0D0D"/>
                <w:sz w:val="20"/>
                <w:szCs w:val="20"/>
              </w:rPr>
              <w:t>контрольно-счетными органами субъектов Российской Федерации (на выбор). Составьте классификатор рисков на основе проанализированной информации, содержащий</w:t>
            </w:r>
            <w:r>
              <w:t xml:space="preserve"> </w:t>
            </w:r>
            <w:r>
              <w:rPr>
                <w:color w:val="0D0D0D"/>
                <w:sz w:val="20"/>
                <w:szCs w:val="20"/>
              </w:rPr>
              <w:t>их группировку, описание и оценку вероятности их наступления.</w:t>
            </w:r>
          </w:p>
        </w:tc>
      </w:tr>
    </w:tbl>
    <w:p w:rsidR="00F30132" w:rsidRDefault="00F30132">
      <w:pPr>
        <w:pStyle w:val="2"/>
        <w:numPr>
          <w:ilvl w:val="0"/>
          <w:numId w:val="0"/>
        </w:numPr>
        <w:spacing w:line="276" w:lineRule="auto"/>
        <w:ind w:left="709"/>
        <w:jc w:val="left"/>
        <w:rPr>
          <w:i/>
          <w:color w:val="FF0000"/>
          <w:szCs w:val="28"/>
          <w:highlight w:val="yellow"/>
        </w:rPr>
      </w:pPr>
      <w:bookmarkStart w:id="34" w:name="_Toc5298947581"/>
      <w:bookmarkEnd w:id="34"/>
    </w:p>
    <w:p w:rsidR="00F30132" w:rsidRDefault="00F30132">
      <w:pPr>
        <w:rPr>
          <w:highlight w:val="yellow"/>
        </w:rPr>
        <w:sectPr w:rsidR="00F30132">
          <w:footerReference w:type="default" r:id="rId31"/>
          <w:pgSz w:w="16838" w:h="11906" w:orient="landscape"/>
          <w:pgMar w:top="1418" w:right="1134" w:bottom="851" w:left="1134" w:header="0" w:footer="680" w:gutter="0"/>
          <w:cols w:space="720"/>
          <w:formProt w:val="0"/>
          <w:docGrid w:linePitch="360"/>
        </w:sectPr>
      </w:pPr>
    </w:p>
    <w:p w:rsidR="00F30132" w:rsidRDefault="00FC573D">
      <w:pPr>
        <w:pStyle w:val="2"/>
        <w:spacing w:line="360" w:lineRule="auto"/>
        <w:ind w:firstLine="709"/>
        <w:jc w:val="left"/>
        <w:rPr>
          <w:i/>
          <w:szCs w:val="28"/>
        </w:rPr>
      </w:pPr>
      <w:r>
        <w:rPr>
          <w:i/>
          <w:szCs w:val="28"/>
        </w:rPr>
        <w:lastRenderedPageBreak/>
        <w:t>Примерный перечень вопросов для подготовки к зачету.</w:t>
      </w:r>
    </w:p>
    <w:p w:rsidR="00F30132" w:rsidRDefault="00FC573D">
      <w:pPr>
        <w:pStyle w:val="afff3"/>
        <w:numPr>
          <w:ilvl w:val="0"/>
          <w:numId w:val="6"/>
        </w:numPr>
        <w:spacing w:line="360" w:lineRule="auto"/>
        <w:ind w:left="0" w:firstLine="709"/>
        <w:jc w:val="both"/>
        <w:rPr>
          <w:bCs/>
          <w:color w:val="000000" w:themeColor="text1"/>
          <w:sz w:val="28"/>
          <w:szCs w:val="28"/>
        </w:rPr>
      </w:pPr>
      <w:bookmarkStart w:id="35" w:name="_Toc13762619"/>
      <w:bookmarkStart w:id="36" w:name="_Toc13770909"/>
      <w:r>
        <w:rPr>
          <w:bCs/>
          <w:color w:val="000000" w:themeColor="text1"/>
          <w:sz w:val="28"/>
          <w:szCs w:val="28"/>
        </w:rPr>
        <w:t xml:space="preserve">Особенности процесса организации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Формулирование целей и вопросов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Требования международных организаций к проведению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Стандарты Международной организации высших органов финансового контроля (ИНТОСАИ) и документы высших органов аудита зарубежных государств.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Стандарты Счетной палаты Российской Федерации, применяемые при проведении аудита эффективности.</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Формулирование цели (целей) и вопросов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Сущность, виды, этапы организации аудита эффективности. Подготовительный этап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Программа и рабочий план проведения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Критерии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Заключительный этап аудита эффективности.</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Формулирование выводов, подготовка требований, предложений в рамках аудита эффективности.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Требования международных организаций к проведению финансового аудита.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Стандарты Счетной палаты Российской Федерации, применяемые при проведении финансового аудита.</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Сущность, виды, этапы организации финансового аудита.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Формулирование целей и вопросов финансового аудита.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Формулирование выводов, подготовка требований, предложений (рекомендаций) в рамках финансового аудита.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 xml:space="preserve">Программа и рабочий план проведения финансового аудита. </w:t>
      </w:r>
    </w:p>
    <w:p w:rsidR="00F30132" w:rsidRDefault="00FC573D">
      <w:pPr>
        <w:pStyle w:val="afff3"/>
        <w:numPr>
          <w:ilvl w:val="0"/>
          <w:numId w:val="6"/>
        </w:numPr>
        <w:spacing w:line="360" w:lineRule="auto"/>
        <w:ind w:left="0" w:firstLine="709"/>
        <w:jc w:val="both"/>
        <w:rPr>
          <w:bCs/>
          <w:color w:val="000000" w:themeColor="text1"/>
          <w:sz w:val="28"/>
          <w:szCs w:val="28"/>
        </w:rPr>
      </w:pPr>
      <w:r>
        <w:rPr>
          <w:bCs/>
          <w:color w:val="000000" w:themeColor="text1"/>
          <w:sz w:val="28"/>
          <w:szCs w:val="28"/>
        </w:rPr>
        <w:t>Заключительный этап финансового аудита.</w:t>
      </w:r>
    </w:p>
    <w:p w:rsidR="00F30132" w:rsidRDefault="00FC573D">
      <w:pPr>
        <w:pStyle w:val="1"/>
        <w:ind w:firstLine="709"/>
        <w:jc w:val="both"/>
        <w:rPr>
          <w:b/>
          <w:sz w:val="28"/>
          <w:szCs w:val="28"/>
        </w:rPr>
      </w:pPr>
      <w:r>
        <w:rPr>
          <w:b/>
          <w:bCs/>
          <w:sz w:val="28"/>
          <w:szCs w:val="28"/>
        </w:rPr>
        <w:lastRenderedPageBreak/>
        <w:t xml:space="preserve">8. </w:t>
      </w:r>
      <w:r>
        <w:rPr>
          <w:b/>
          <w:sz w:val="28"/>
          <w:szCs w:val="28"/>
        </w:rPr>
        <w:t>Перечень основной и дополнительной учебной литературы, необходимой для освоения дисциплины</w:t>
      </w:r>
      <w:bookmarkEnd w:id="35"/>
      <w:bookmarkEnd w:id="36"/>
    </w:p>
    <w:p w:rsidR="00F30132" w:rsidRDefault="00FC573D">
      <w:pPr>
        <w:pStyle w:val="2"/>
        <w:spacing w:line="360" w:lineRule="auto"/>
        <w:ind w:firstLine="709"/>
        <w:jc w:val="left"/>
        <w:rPr>
          <w:bCs/>
          <w:iCs/>
        </w:rPr>
      </w:pPr>
      <w:bookmarkStart w:id="37" w:name="_Toc13762620"/>
      <w:bookmarkStart w:id="38" w:name="_Toc13770910"/>
      <w:r>
        <w:rPr>
          <w:bCs/>
          <w:iCs/>
        </w:rPr>
        <w:t>8.1. Нормативные правовые акты</w:t>
      </w:r>
      <w:bookmarkEnd w:id="37"/>
      <w:bookmarkEnd w:id="38"/>
    </w:p>
    <w:p w:rsidR="00F30132" w:rsidRDefault="00FC573D">
      <w:pPr>
        <w:tabs>
          <w:tab w:val="left" w:pos="0"/>
        </w:tabs>
        <w:spacing w:line="360" w:lineRule="auto"/>
        <w:ind w:firstLine="709"/>
        <w:jc w:val="both"/>
        <w:rPr>
          <w:sz w:val="28"/>
          <w:szCs w:val="28"/>
        </w:rPr>
      </w:pPr>
      <w:bookmarkStart w:id="39" w:name="_Toc13762621"/>
      <w:bookmarkStart w:id="40" w:name="_Toc13770911"/>
      <w:r>
        <w:rPr>
          <w:sz w:val="28"/>
          <w:szCs w:val="28"/>
        </w:rPr>
        <w:t>1.</w:t>
      </w:r>
      <w:r>
        <w:rPr>
          <w:sz w:val="28"/>
          <w:szCs w:val="28"/>
        </w:rPr>
        <w:tab/>
        <w:t>Бюджетный кодекс Российской Федерации: Федеральный закон от 31.07.1998 №145-ФЗ // Справочно-правовая система «Гарант». – URL: garant.ru. – Текст: электронный.</w:t>
      </w:r>
    </w:p>
    <w:p w:rsidR="00F30132" w:rsidRDefault="00FC573D">
      <w:pPr>
        <w:tabs>
          <w:tab w:val="left" w:pos="0"/>
        </w:tabs>
        <w:spacing w:line="360" w:lineRule="auto"/>
        <w:ind w:firstLine="709"/>
        <w:jc w:val="both"/>
        <w:rPr>
          <w:sz w:val="28"/>
          <w:szCs w:val="28"/>
        </w:rPr>
      </w:pPr>
      <w:r>
        <w:rPr>
          <w:sz w:val="28"/>
          <w:szCs w:val="28"/>
        </w:rPr>
        <w:t>2.</w:t>
      </w:r>
      <w:r>
        <w:rPr>
          <w:sz w:val="28"/>
          <w:szCs w:val="28"/>
        </w:rPr>
        <w:tab/>
        <w:t>О Счетной палате Российской Федерации: Федеральный закон от 05.04.2013 №41-ФЗ // Справочно-правовая система «Гарант».  - URL: garant.ru. – Текст: электронный.</w:t>
      </w:r>
    </w:p>
    <w:p w:rsidR="00F30132" w:rsidRDefault="00FC573D">
      <w:pPr>
        <w:tabs>
          <w:tab w:val="left" w:pos="0"/>
        </w:tabs>
        <w:spacing w:line="360" w:lineRule="auto"/>
        <w:ind w:firstLine="709"/>
        <w:jc w:val="both"/>
        <w:rPr>
          <w:sz w:val="28"/>
          <w:szCs w:val="28"/>
        </w:rPr>
      </w:pPr>
      <w:r>
        <w:rPr>
          <w:sz w:val="28"/>
          <w:szCs w:val="28"/>
        </w:rPr>
        <w:t>3.</w:t>
      </w:r>
      <w:r>
        <w:rPr>
          <w:sz w:val="28"/>
          <w:szCs w:val="28"/>
        </w:rPr>
        <w:tab/>
        <w:t>Методические рекомендации по применения аудита эффективности: (протокол от 28 сентября 2021 г. № 63К (1506) Коллегии Счетной палаты Российской Федерации.</w:t>
      </w:r>
    </w:p>
    <w:p w:rsidR="00F30132" w:rsidRDefault="00FC573D">
      <w:pPr>
        <w:tabs>
          <w:tab w:val="left" w:pos="0"/>
        </w:tabs>
        <w:spacing w:line="360" w:lineRule="auto"/>
        <w:ind w:firstLine="709"/>
        <w:jc w:val="both"/>
        <w:rPr>
          <w:sz w:val="28"/>
          <w:szCs w:val="28"/>
        </w:rPr>
      </w:pPr>
      <w:r>
        <w:rPr>
          <w:sz w:val="28"/>
          <w:szCs w:val="28"/>
        </w:rPr>
        <w:t>4. СГА 103 «Стандарт внешнего государственного аудита (контроля). Финансовый аудит (контроль)», утв. постановлением Коллегии Счетной палаты Российской Федерации от 25.12.2017 №14ПК.</w:t>
      </w:r>
    </w:p>
    <w:p w:rsidR="00F30132" w:rsidRDefault="00FC573D">
      <w:pPr>
        <w:tabs>
          <w:tab w:val="left" w:pos="0"/>
        </w:tabs>
        <w:spacing w:line="360" w:lineRule="auto"/>
        <w:ind w:firstLine="709"/>
        <w:jc w:val="both"/>
        <w:rPr>
          <w:sz w:val="28"/>
          <w:szCs w:val="28"/>
        </w:rPr>
      </w:pPr>
      <w:r>
        <w:rPr>
          <w:sz w:val="28"/>
          <w:szCs w:val="28"/>
        </w:rPr>
        <w:t>5. СГА 104 «Стандарт внешнего государственного аудита (контроля). Аудит эффективности», утв. постановлением Коллегии Счетной палаты Российской Федерации от 09.02.2021 г. № 2ПК.</w:t>
      </w:r>
    </w:p>
    <w:p w:rsidR="00F30132" w:rsidRDefault="00F30132"/>
    <w:p w:rsidR="00F30132" w:rsidRDefault="00FC573D">
      <w:pPr>
        <w:pStyle w:val="2"/>
        <w:numPr>
          <w:ilvl w:val="0"/>
          <w:numId w:val="0"/>
        </w:numPr>
        <w:spacing w:line="360" w:lineRule="auto"/>
        <w:ind w:left="709"/>
        <w:jc w:val="left"/>
        <w:rPr>
          <w:bCs/>
          <w:iCs/>
          <w:szCs w:val="28"/>
        </w:rPr>
      </w:pPr>
      <w:r>
        <w:rPr>
          <w:bCs/>
          <w:iCs/>
        </w:rPr>
        <w:t xml:space="preserve">8.2. </w:t>
      </w:r>
      <w:r>
        <w:rPr>
          <w:bCs/>
          <w:iCs/>
          <w:szCs w:val="28"/>
        </w:rPr>
        <w:t>Рекомендуемая литература</w:t>
      </w:r>
      <w:bookmarkEnd w:id="39"/>
      <w:bookmarkEnd w:id="40"/>
    </w:p>
    <w:p w:rsidR="00F30132" w:rsidRDefault="00FC573D">
      <w:pPr>
        <w:tabs>
          <w:tab w:val="left" w:pos="0"/>
        </w:tabs>
        <w:spacing w:line="360" w:lineRule="auto"/>
        <w:ind w:firstLine="709"/>
        <w:jc w:val="both"/>
        <w:rPr>
          <w:b/>
          <w:bCs/>
          <w:sz w:val="28"/>
          <w:szCs w:val="28"/>
        </w:rPr>
      </w:pPr>
      <w:r>
        <w:rPr>
          <w:b/>
          <w:bCs/>
          <w:sz w:val="28"/>
          <w:szCs w:val="28"/>
        </w:rPr>
        <w:t>8.2.1 Основная литература:</w:t>
      </w:r>
    </w:p>
    <w:p w:rsidR="00F30132" w:rsidRDefault="00FC573D">
      <w:pPr>
        <w:tabs>
          <w:tab w:val="left" w:pos="0"/>
        </w:tabs>
        <w:spacing w:line="360" w:lineRule="auto"/>
        <w:ind w:firstLine="709"/>
        <w:jc w:val="both"/>
        <w:rPr>
          <w:sz w:val="28"/>
          <w:szCs w:val="28"/>
        </w:rPr>
      </w:pPr>
      <w:r>
        <w:rPr>
          <w:sz w:val="28"/>
          <w:szCs w:val="28"/>
        </w:rPr>
        <w:t>6. Саунин, А. Н. Аудит эффективности использования государственных средств : Учебное пособие / А. Н. Саунин. – Москва : Московский государственный университет имени М.В. Ломоносова, 2015. – 336 с.</w:t>
      </w:r>
    </w:p>
    <w:p w:rsidR="00F30132" w:rsidRDefault="00FC573D">
      <w:pPr>
        <w:tabs>
          <w:tab w:val="left" w:pos="0"/>
        </w:tabs>
        <w:spacing w:line="360" w:lineRule="auto"/>
        <w:ind w:firstLine="709"/>
        <w:jc w:val="both"/>
        <w:rPr>
          <w:sz w:val="28"/>
          <w:szCs w:val="28"/>
        </w:rPr>
      </w:pPr>
      <w:r>
        <w:rPr>
          <w:sz w:val="28"/>
          <w:szCs w:val="28"/>
        </w:rPr>
        <w:t>7. Гладковская, Е.Н. Государственный и муниципальный контроль и аудит: учебное пособие / Е.Н. Гладковская. — Москва: Русайнс, 2018. — 164 с.  — Магистратура. - ЭБС BOOK.ru. - URL: https://book.ru/book/929441 (дата обращения: 12.07.2021). — Текст: электронный.</w:t>
      </w:r>
    </w:p>
    <w:p w:rsidR="00F30132" w:rsidRDefault="00FC573D">
      <w:pPr>
        <w:tabs>
          <w:tab w:val="left" w:pos="0"/>
        </w:tabs>
        <w:spacing w:line="360" w:lineRule="auto"/>
        <w:ind w:firstLine="709"/>
        <w:jc w:val="both"/>
        <w:rPr>
          <w:sz w:val="28"/>
          <w:szCs w:val="28"/>
        </w:rPr>
      </w:pPr>
      <w:r>
        <w:rPr>
          <w:sz w:val="28"/>
          <w:szCs w:val="28"/>
        </w:rPr>
        <w:t>8. Овчарова, Е. В. Финансовый контроль в Российской Федерации: учебное пособие / Е. В. Овчарова. - Москва: Зерцало-М, 2019. - 224 с. - ISBN 978-5-94373-</w:t>
      </w:r>
      <w:r>
        <w:rPr>
          <w:sz w:val="28"/>
          <w:szCs w:val="28"/>
        </w:rPr>
        <w:lastRenderedPageBreak/>
        <w:t>444-1. - Текст: электронный. - URL: https://znanium.com/catalog/product/1184805 (дата обращения: 09.04.2023). – Режим доступа: по подписке.</w:t>
      </w:r>
    </w:p>
    <w:p w:rsidR="00F30132" w:rsidRDefault="00F30132">
      <w:pPr>
        <w:tabs>
          <w:tab w:val="left" w:pos="0"/>
        </w:tabs>
        <w:spacing w:line="360" w:lineRule="auto"/>
        <w:ind w:firstLine="709"/>
        <w:jc w:val="both"/>
        <w:rPr>
          <w:sz w:val="28"/>
          <w:szCs w:val="28"/>
        </w:rPr>
      </w:pPr>
    </w:p>
    <w:p w:rsidR="00F30132" w:rsidRDefault="00FC573D">
      <w:pPr>
        <w:tabs>
          <w:tab w:val="left" w:pos="0"/>
        </w:tabs>
        <w:spacing w:line="360" w:lineRule="auto"/>
        <w:ind w:firstLine="709"/>
        <w:jc w:val="both"/>
        <w:rPr>
          <w:b/>
          <w:bCs/>
          <w:sz w:val="28"/>
          <w:szCs w:val="28"/>
        </w:rPr>
      </w:pPr>
      <w:r>
        <w:rPr>
          <w:b/>
          <w:bCs/>
          <w:sz w:val="28"/>
          <w:szCs w:val="28"/>
        </w:rPr>
        <w:t>8.2.2 Дополнительная литература:</w:t>
      </w:r>
    </w:p>
    <w:p w:rsidR="00F30132" w:rsidRDefault="00FC573D">
      <w:pPr>
        <w:tabs>
          <w:tab w:val="left" w:pos="0"/>
        </w:tabs>
        <w:spacing w:line="360" w:lineRule="auto"/>
        <w:ind w:firstLine="709"/>
        <w:jc w:val="both"/>
        <w:rPr>
          <w:sz w:val="28"/>
          <w:szCs w:val="28"/>
        </w:rPr>
      </w:pPr>
      <w:r>
        <w:rPr>
          <w:sz w:val="28"/>
          <w:szCs w:val="28"/>
        </w:rPr>
        <w:t>8. Елисеев, А. В. Аудит эффективности использования государственных и муниципальных ресурсов : текст лекций / А. В. Елисеев, С. В. Журавлева ; Министерство образования и науки Российской Федерации; Южно-Уральский государственный университет, Кафедра Управление и право. – Челябинск : Издательский центр ЮУрГУ, 2015.</w:t>
      </w:r>
    </w:p>
    <w:p w:rsidR="00F30132" w:rsidRDefault="00FC573D">
      <w:pPr>
        <w:tabs>
          <w:tab w:val="left" w:pos="0"/>
        </w:tabs>
        <w:spacing w:line="360" w:lineRule="auto"/>
        <w:ind w:firstLine="709"/>
        <w:jc w:val="both"/>
        <w:rPr>
          <w:sz w:val="28"/>
          <w:szCs w:val="28"/>
        </w:rPr>
      </w:pPr>
      <w:r>
        <w:rPr>
          <w:sz w:val="28"/>
          <w:szCs w:val="28"/>
        </w:rPr>
        <w:t>9. Бочкарева, Е. А. Финансовый контроль в Российской Федерации : рабочая тетрадь / Е. А. Бочкарева, С. В. Кожушко. - Москва : РГУП, 2021. - 62 с. - ISBN 978-5-93916-917-2. - Текст : электронный. - URL: https://znanium.com/catalog/product/1869012 (дата обращения: 24.08.2022). – Текст: электронный.</w:t>
      </w:r>
    </w:p>
    <w:p w:rsidR="00F30132" w:rsidRDefault="00FC573D">
      <w:pPr>
        <w:pStyle w:val="1"/>
        <w:ind w:firstLine="709"/>
        <w:jc w:val="both"/>
        <w:rPr>
          <w:sz w:val="28"/>
          <w:szCs w:val="28"/>
        </w:rPr>
      </w:pPr>
      <w:r>
        <w:rPr>
          <w:sz w:val="28"/>
          <w:szCs w:val="28"/>
        </w:rPr>
        <w:t>10. Кучеров, И. И. Контроль в финансово-бюджетной сфере: Научно-практическое пособие / Кучеров И.И., Поветкина Н.А., Абрамова Н.Е. - Москва: Контракт, ИЗиСП, 2016. - 320 с.ISBN 978-5-98209-180-2. - Текст: электронный. - URL: https://znanium.com/catalog/product/791905 (дата обращения: 09.04.2023). – Режим доступа: по подписке.</w:t>
      </w:r>
    </w:p>
    <w:p w:rsidR="00F30132" w:rsidRDefault="00FC573D">
      <w:pPr>
        <w:pStyle w:val="1"/>
        <w:ind w:firstLine="709"/>
        <w:jc w:val="both"/>
        <w:rPr>
          <w:b/>
          <w:sz w:val="28"/>
          <w:szCs w:val="28"/>
        </w:rPr>
      </w:pPr>
      <w:bookmarkStart w:id="41" w:name="_Toc13762622"/>
      <w:bookmarkStart w:id="42" w:name="_Toc13770912"/>
      <w:r>
        <w:rPr>
          <w:b/>
          <w:sz w:val="28"/>
          <w:szCs w:val="28"/>
        </w:rPr>
        <w:t>9. Перечень ресурсов информационно-телекоммуникационной сети «Интернет», необходимых для освоения дисциплины:</w:t>
      </w:r>
      <w:bookmarkEnd w:id="41"/>
      <w:bookmarkEnd w:id="42"/>
    </w:p>
    <w:p w:rsidR="00F30132" w:rsidRDefault="00FC573D">
      <w:pPr>
        <w:spacing w:line="360" w:lineRule="auto"/>
        <w:ind w:firstLine="709"/>
        <w:jc w:val="both"/>
        <w:rPr>
          <w:sz w:val="28"/>
          <w:szCs w:val="28"/>
        </w:rPr>
      </w:pPr>
      <w:r>
        <w:rPr>
          <w:sz w:val="28"/>
          <w:szCs w:val="28"/>
        </w:rPr>
        <w:t xml:space="preserve">Электронная библиотека Финансового университета (ЭБ) </w:t>
      </w:r>
      <w:hyperlink r:id="rId32">
        <w:r>
          <w:rPr>
            <w:sz w:val="28"/>
            <w:szCs w:val="28"/>
          </w:rPr>
          <w:t>http://elib.fa.ru/</w:t>
        </w:r>
      </w:hyperlink>
    </w:p>
    <w:p w:rsidR="00F30132" w:rsidRDefault="00FC573D">
      <w:pPr>
        <w:spacing w:line="360" w:lineRule="auto"/>
        <w:ind w:firstLine="709"/>
        <w:jc w:val="both"/>
        <w:rPr>
          <w:sz w:val="28"/>
          <w:szCs w:val="28"/>
        </w:rPr>
      </w:pPr>
      <w:r>
        <w:rPr>
          <w:sz w:val="28"/>
          <w:szCs w:val="28"/>
        </w:rPr>
        <w:t xml:space="preserve">Электронно-библиотечная система BOOK.RU </w:t>
      </w:r>
      <w:hyperlink r:id="rId33">
        <w:r>
          <w:rPr>
            <w:sz w:val="28"/>
            <w:szCs w:val="28"/>
          </w:rPr>
          <w:t>http://www.book.ru</w:t>
        </w:r>
      </w:hyperlink>
    </w:p>
    <w:p w:rsidR="00F30132" w:rsidRDefault="00FC573D">
      <w:pPr>
        <w:spacing w:line="360" w:lineRule="auto"/>
        <w:ind w:firstLine="709"/>
        <w:jc w:val="both"/>
        <w:rPr>
          <w:sz w:val="28"/>
          <w:szCs w:val="28"/>
        </w:rPr>
      </w:pPr>
      <w:r>
        <w:rPr>
          <w:sz w:val="28"/>
          <w:szCs w:val="28"/>
        </w:rPr>
        <w:t xml:space="preserve">Электронно-библиотечная система «Университетская библиотека ОНЛАЙН» </w:t>
      </w:r>
      <w:hyperlink r:id="rId34">
        <w:r>
          <w:rPr>
            <w:sz w:val="28"/>
            <w:szCs w:val="28"/>
            <w:lang w:val="en-US"/>
          </w:rPr>
          <w:t>http</w:t>
        </w:r>
        <w:r>
          <w:rPr>
            <w:sz w:val="28"/>
            <w:szCs w:val="28"/>
          </w:rPr>
          <w:t>://</w:t>
        </w:r>
        <w:r>
          <w:rPr>
            <w:sz w:val="28"/>
            <w:szCs w:val="28"/>
            <w:lang w:val="en-US"/>
          </w:rPr>
          <w:t>biblioclub</w:t>
        </w:r>
        <w:r>
          <w:rPr>
            <w:sz w:val="28"/>
            <w:szCs w:val="28"/>
          </w:rPr>
          <w:t>.</w:t>
        </w:r>
        <w:r>
          <w:rPr>
            <w:sz w:val="28"/>
            <w:szCs w:val="28"/>
            <w:lang w:val="en-US"/>
          </w:rPr>
          <w:t>ru</w:t>
        </w:r>
        <w:r>
          <w:rPr>
            <w:sz w:val="28"/>
            <w:szCs w:val="28"/>
          </w:rPr>
          <w:t>/</w:t>
        </w:r>
      </w:hyperlink>
    </w:p>
    <w:p w:rsidR="00F30132" w:rsidRDefault="00FC573D">
      <w:pPr>
        <w:spacing w:line="360" w:lineRule="auto"/>
        <w:ind w:firstLine="709"/>
        <w:jc w:val="both"/>
        <w:rPr>
          <w:sz w:val="28"/>
          <w:szCs w:val="28"/>
        </w:rPr>
      </w:pPr>
      <w:r>
        <w:rPr>
          <w:sz w:val="28"/>
          <w:szCs w:val="28"/>
        </w:rPr>
        <w:t xml:space="preserve">Электронно-библиотечная система </w:t>
      </w:r>
      <w:r>
        <w:rPr>
          <w:sz w:val="28"/>
          <w:szCs w:val="28"/>
          <w:lang w:val="en-US"/>
        </w:rPr>
        <w:t>Znanium</w:t>
      </w:r>
      <w:r>
        <w:rPr>
          <w:sz w:val="28"/>
          <w:szCs w:val="28"/>
        </w:rPr>
        <w:t xml:space="preserve"> </w:t>
      </w:r>
      <w:hyperlink r:id="rId35">
        <w:r>
          <w:rPr>
            <w:sz w:val="28"/>
            <w:szCs w:val="28"/>
          </w:rPr>
          <w:t>http://www.znanium.com</w:t>
        </w:r>
      </w:hyperlink>
    </w:p>
    <w:p w:rsidR="00F30132" w:rsidRDefault="00FC573D">
      <w:pPr>
        <w:spacing w:line="360" w:lineRule="auto"/>
        <w:ind w:firstLine="709"/>
        <w:jc w:val="both"/>
        <w:rPr>
          <w:sz w:val="28"/>
          <w:szCs w:val="28"/>
        </w:rPr>
      </w:pPr>
      <w:r>
        <w:rPr>
          <w:sz w:val="28"/>
          <w:szCs w:val="28"/>
        </w:rPr>
        <w:t xml:space="preserve">Электронно-библиотечная система издательства «ЮРАЙТ» </w:t>
      </w:r>
      <w:hyperlink r:id="rId36">
        <w:r>
          <w:rPr>
            <w:sz w:val="28"/>
            <w:szCs w:val="28"/>
            <w:lang w:val="en-US"/>
          </w:rPr>
          <w:t>https</w:t>
        </w:r>
        <w:r>
          <w:rPr>
            <w:sz w:val="28"/>
            <w:szCs w:val="28"/>
          </w:rPr>
          <w:t>://</w:t>
        </w:r>
        <w:r>
          <w:rPr>
            <w:sz w:val="28"/>
            <w:szCs w:val="28"/>
            <w:lang w:val="en-US"/>
          </w:rPr>
          <w:t>www</w:t>
        </w:r>
        <w:r>
          <w:rPr>
            <w:sz w:val="28"/>
            <w:szCs w:val="28"/>
          </w:rPr>
          <w:t>.</w:t>
        </w:r>
        <w:r>
          <w:rPr>
            <w:sz w:val="28"/>
            <w:szCs w:val="28"/>
            <w:lang w:val="en-US"/>
          </w:rPr>
          <w:t>biblio</w:t>
        </w:r>
        <w:r>
          <w:rPr>
            <w:sz w:val="28"/>
            <w:szCs w:val="28"/>
          </w:rPr>
          <w:t>-</w:t>
        </w:r>
        <w:r>
          <w:rPr>
            <w:sz w:val="28"/>
            <w:szCs w:val="28"/>
            <w:lang w:val="en-US"/>
          </w:rPr>
          <w:t>online</w:t>
        </w:r>
        <w:r>
          <w:rPr>
            <w:sz w:val="28"/>
            <w:szCs w:val="28"/>
          </w:rPr>
          <w:t>.</w:t>
        </w:r>
        <w:r>
          <w:rPr>
            <w:sz w:val="28"/>
            <w:szCs w:val="28"/>
            <w:lang w:val="en-US"/>
          </w:rPr>
          <w:t>ru</w:t>
        </w:r>
        <w:r>
          <w:rPr>
            <w:sz w:val="28"/>
            <w:szCs w:val="28"/>
          </w:rPr>
          <w:t>/</w:t>
        </w:r>
      </w:hyperlink>
      <w:r>
        <w:rPr>
          <w:sz w:val="28"/>
          <w:szCs w:val="28"/>
        </w:rPr>
        <w:t xml:space="preserve">  </w:t>
      </w:r>
    </w:p>
    <w:p w:rsidR="00F30132" w:rsidRDefault="00FC573D">
      <w:pPr>
        <w:spacing w:line="360" w:lineRule="auto"/>
        <w:ind w:firstLine="709"/>
        <w:jc w:val="both"/>
        <w:rPr>
          <w:sz w:val="28"/>
          <w:szCs w:val="28"/>
        </w:rPr>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37">
        <w:r>
          <w:rPr>
            <w:sz w:val="28"/>
            <w:szCs w:val="28"/>
            <w:lang w:val="en-US"/>
          </w:rPr>
          <w:t>http</w:t>
        </w:r>
        <w:r>
          <w:rPr>
            <w:sz w:val="28"/>
            <w:szCs w:val="28"/>
          </w:rPr>
          <w:t>://</w:t>
        </w:r>
        <w:r>
          <w:rPr>
            <w:sz w:val="28"/>
            <w:szCs w:val="28"/>
            <w:lang w:val="en-US"/>
          </w:rPr>
          <w:t>elibrary</w:t>
        </w:r>
        <w:r>
          <w:rPr>
            <w:sz w:val="28"/>
            <w:szCs w:val="28"/>
          </w:rPr>
          <w:t>.</w:t>
        </w:r>
        <w:r>
          <w:rPr>
            <w:sz w:val="28"/>
            <w:szCs w:val="28"/>
            <w:lang w:val="en-US"/>
          </w:rPr>
          <w:t>ru</w:t>
        </w:r>
      </w:hyperlink>
      <w:r>
        <w:rPr>
          <w:sz w:val="28"/>
          <w:szCs w:val="28"/>
        </w:rPr>
        <w:t xml:space="preserve">  </w:t>
      </w:r>
    </w:p>
    <w:p w:rsidR="00F30132" w:rsidRDefault="00FC573D">
      <w:pPr>
        <w:spacing w:line="360" w:lineRule="auto"/>
        <w:ind w:firstLine="709"/>
        <w:jc w:val="both"/>
        <w:rPr>
          <w:sz w:val="28"/>
          <w:szCs w:val="28"/>
        </w:rPr>
      </w:pPr>
      <w:r>
        <w:rPr>
          <w:sz w:val="28"/>
          <w:szCs w:val="28"/>
        </w:rPr>
        <w:t xml:space="preserve">Электронная библиотека </w:t>
      </w:r>
      <w:hyperlink r:id="rId38">
        <w:r>
          <w:rPr>
            <w:sz w:val="28"/>
            <w:szCs w:val="28"/>
          </w:rPr>
          <w:t>http://grebennikon.ru</w:t>
        </w:r>
      </w:hyperlink>
    </w:p>
    <w:p w:rsidR="00F30132" w:rsidRDefault="00FC573D">
      <w:pPr>
        <w:spacing w:line="360" w:lineRule="auto"/>
        <w:ind w:firstLine="709"/>
        <w:jc w:val="both"/>
        <w:rPr>
          <w:sz w:val="28"/>
          <w:szCs w:val="28"/>
        </w:rPr>
      </w:pPr>
      <w:r>
        <w:rPr>
          <w:sz w:val="28"/>
          <w:szCs w:val="28"/>
        </w:rPr>
        <w:lastRenderedPageBreak/>
        <w:t xml:space="preserve">Национальная электронная библиотека </w:t>
      </w:r>
      <w:hyperlink r:id="rId39">
        <w:r>
          <w:rPr>
            <w:sz w:val="28"/>
            <w:szCs w:val="28"/>
          </w:rPr>
          <w:t>http://нэб.рф/</w:t>
        </w:r>
      </w:hyperlink>
    </w:p>
    <w:p w:rsidR="00F30132" w:rsidRDefault="00FC573D">
      <w:pPr>
        <w:spacing w:line="360" w:lineRule="auto"/>
        <w:ind w:firstLine="709"/>
        <w:jc w:val="both"/>
        <w:rPr>
          <w:bCs/>
          <w:sz w:val="28"/>
          <w:szCs w:val="28"/>
        </w:rPr>
      </w:pPr>
      <w:r>
        <w:rPr>
          <w:bCs/>
          <w:sz w:val="28"/>
          <w:szCs w:val="28"/>
        </w:rPr>
        <w:t xml:space="preserve">Электронная библиотека диссертаций Российской государственной библиотеки </w:t>
      </w:r>
      <w:hyperlink r:id="rId40">
        <w:r>
          <w:rPr>
            <w:bCs/>
            <w:sz w:val="28"/>
            <w:szCs w:val="28"/>
          </w:rPr>
          <w:t>https://dvs.rsl.ru/</w:t>
        </w:r>
      </w:hyperlink>
    </w:p>
    <w:p w:rsidR="00F30132" w:rsidRDefault="00FC573D">
      <w:pPr>
        <w:spacing w:line="360" w:lineRule="auto"/>
        <w:ind w:firstLine="709"/>
        <w:jc w:val="both"/>
        <w:rPr>
          <w:sz w:val="28"/>
          <w:szCs w:val="28"/>
        </w:rPr>
      </w:pPr>
      <w:r>
        <w:rPr>
          <w:sz w:val="28"/>
          <w:szCs w:val="28"/>
        </w:rPr>
        <w:t xml:space="preserve">Финансовая справочная система «Финансовый директор» </w:t>
      </w:r>
      <w:hyperlink r:id="rId41">
        <w:r>
          <w:rPr>
            <w:sz w:val="28"/>
            <w:szCs w:val="28"/>
            <w:lang w:val="en-US"/>
          </w:rPr>
          <w:t>http</w:t>
        </w:r>
        <w:r>
          <w:rPr>
            <w:sz w:val="28"/>
            <w:szCs w:val="28"/>
          </w:rPr>
          <w:t>://</w:t>
        </w:r>
        <w:r>
          <w:rPr>
            <w:sz w:val="28"/>
            <w:szCs w:val="28"/>
            <w:lang w:val="en-US"/>
          </w:rPr>
          <w:t>www</w:t>
        </w:r>
        <w:r>
          <w:rPr>
            <w:sz w:val="28"/>
            <w:szCs w:val="28"/>
          </w:rPr>
          <w:t>.1</w:t>
        </w:r>
        <w:r>
          <w:rPr>
            <w:sz w:val="28"/>
            <w:szCs w:val="28"/>
            <w:lang w:val="en-US"/>
          </w:rPr>
          <w:t>fd</w:t>
        </w:r>
        <w:r>
          <w:rPr>
            <w:sz w:val="28"/>
            <w:szCs w:val="28"/>
          </w:rPr>
          <w:t>.</w:t>
        </w:r>
        <w:r>
          <w:rPr>
            <w:sz w:val="28"/>
            <w:szCs w:val="28"/>
            <w:lang w:val="en-US"/>
          </w:rPr>
          <w:t>ru</w:t>
        </w:r>
        <w:r>
          <w:rPr>
            <w:sz w:val="28"/>
            <w:szCs w:val="28"/>
          </w:rPr>
          <w:t>/</w:t>
        </w:r>
      </w:hyperlink>
    </w:p>
    <w:p w:rsidR="00F30132" w:rsidRDefault="00F30132">
      <w:pPr>
        <w:spacing w:line="360" w:lineRule="auto"/>
        <w:ind w:firstLine="709"/>
        <w:jc w:val="both"/>
        <w:rPr>
          <w:sz w:val="28"/>
          <w:szCs w:val="28"/>
        </w:rPr>
      </w:pPr>
    </w:p>
    <w:p w:rsidR="00F30132" w:rsidRDefault="00FC573D">
      <w:pPr>
        <w:spacing w:line="360" w:lineRule="auto"/>
        <w:ind w:firstLine="709"/>
        <w:jc w:val="both"/>
        <w:rPr>
          <w:b/>
          <w:sz w:val="28"/>
          <w:szCs w:val="28"/>
        </w:rPr>
      </w:pPr>
      <w:bookmarkStart w:id="43" w:name="_Toc13762623"/>
      <w:bookmarkStart w:id="44" w:name="_Toc13770913"/>
      <w:r>
        <w:rPr>
          <w:b/>
          <w:sz w:val="28"/>
          <w:szCs w:val="28"/>
        </w:rPr>
        <w:t>10. Методические указания для обучающихся по освоению дисциплины</w:t>
      </w:r>
      <w:bookmarkEnd w:id="43"/>
      <w:bookmarkEnd w:id="44"/>
    </w:p>
    <w:p w:rsidR="00F30132" w:rsidRDefault="00FC573D">
      <w:pPr>
        <w:pStyle w:val="afff"/>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45" w:name="_Hlk74164860"/>
      <w:r>
        <w:rPr>
          <w:sz w:val="28"/>
          <w:szCs w:val="28"/>
        </w:rPr>
        <w:t xml:space="preserve">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45"/>
      <w:r>
        <w:rPr>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F30132" w:rsidRDefault="00FC573D">
      <w:pPr>
        <w:pStyle w:val="1"/>
        <w:ind w:firstLine="709"/>
        <w:jc w:val="both"/>
        <w:rPr>
          <w:b/>
          <w:sz w:val="28"/>
          <w:szCs w:val="28"/>
        </w:rPr>
      </w:pPr>
      <w:bookmarkStart w:id="46" w:name="_Toc529894771"/>
      <w:bookmarkStart w:id="47" w:name="_Toc13762625"/>
      <w:bookmarkStart w:id="48" w:name="_Toc13770915"/>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bookmarkEnd w:id="48"/>
    </w:p>
    <w:p w:rsidR="00F30132" w:rsidRDefault="00FC573D">
      <w:pPr>
        <w:spacing w:line="360" w:lineRule="auto"/>
        <w:ind w:firstLine="709"/>
        <w:rPr>
          <w:b/>
          <w:sz w:val="28"/>
          <w:szCs w:val="28"/>
        </w:rPr>
      </w:pPr>
      <w:r>
        <w:rPr>
          <w:b/>
          <w:sz w:val="28"/>
          <w:szCs w:val="28"/>
        </w:rPr>
        <w:t>11.1. Комплект лицензионного программного обеспечения:</w:t>
      </w:r>
    </w:p>
    <w:p w:rsidR="00F30132" w:rsidRPr="00AB1AA5" w:rsidRDefault="00FC573D">
      <w:pPr>
        <w:spacing w:line="360" w:lineRule="auto"/>
        <w:ind w:firstLine="709"/>
        <w:rPr>
          <w:sz w:val="28"/>
          <w:szCs w:val="28"/>
        </w:rPr>
      </w:pPr>
      <w:r>
        <w:rPr>
          <w:sz w:val="28"/>
          <w:szCs w:val="28"/>
          <w:lang w:val="en-US"/>
        </w:rPr>
        <w:t>Windows</w:t>
      </w:r>
      <w:r w:rsidRPr="00AB1AA5">
        <w:rPr>
          <w:sz w:val="28"/>
          <w:szCs w:val="28"/>
        </w:rPr>
        <w:t xml:space="preserve"> </w:t>
      </w:r>
      <w:r>
        <w:rPr>
          <w:sz w:val="28"/>
          <w:szCs w:val="28"/>
          <w:lang w:val="en-US"/>
        </w:rPr>
        <w:t>Microsoft</w:t>
      </w:r>
      <w:r w:rsidRPr="00AB1AA5">
        <w:rPr>
          <w:sz w:val="28"/>
          <w:szCs w:val="28"/>
        </w:rPr>
        <w:t xml:space="preserve"> </w:t>
      </w:r>
      <w:r>
        <w:rPr>
          <w:sz w:val="28"/>
          <w:szCs w:val="28"/>
          <w:lang w:val="en-US"/>
        </w:rPr>
        <w:t>Office</w:t>
      </w:r>
      <w:r w:rsidRPr="00AB1AA5">
        <w:rPr>
          <w:sz w:val="28"/>
          <w:szCs w:val="28"/>
        </w:rPr>
        <w:t xml:space="preserve">, </w:t>
      </w:r>
    </w:p>
    <w:p w:rsidR="00F30132" w:rsidRPr="00AB1AA5" w:rsidRDefault="00FC573D">
      <w:pPr>
        <w:spacing w:line="360" w:lineRule="auto"/>
        <w:ind w:firstLine="709"/>
        <w:rPr>
          <w:sz w:val="28"/>
          <w:szCs w:val="28"/>
        </w:rPr>
      </w:pPr>
      <w:r>
        <w:rPr>
          <w:sz w:val="28"/>
          <w:szCs w:val="28"/>
        </w:rPr>
        <w:t>Антивирус</w:t>
      </w:r>
      <w:r w:rsidRPr="00AB1AA5">
        <w:rPr>
          <w:sz w:val="28"/>
          <w:szCs w:val="28"/>
        </w:rPr>
        <w:t xml:space="preserve"> </w:t>
      </w:r>
      <w:r>
        <w:rPr>
          <w:sz w:val="28"/>
          <w:szCs w:val="28"/>
          <w:lang w:val="en-US"/>
        </w:rPr>
        <w:t>Kaspersky</w:t>
      </w:r>
      <w:r w:rsidRPr="00AB1AA5">
        <w:rPr>
          <w:sz w:val="28"/>
          <w:szCs w:val="28"/>
        </w:rPr>
        <w:t xml:space="preserve"> </w:t>
      </w:r>
    </w:p>
    <w:p w:rsidR="00F30132" w:rsidRDefault="00FC573D">
      <w:pPr>
        <w:spacing w:line="360" w:lineRule="auto"/>
        <w:ind w:firstLine="709"/>
        <w:rPr>
          <w:b/>
          <w:sz w:val="28"/>
          <w:szCs w:val="28"/>
        </w:rPr>
      </w:pPr>
      <w:r w:rsidRPr="00AB1AA5">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F30132" w:rsidRDefault="00FC573D">
      <w:pPr>
        <w:spacing w:line="360" w:lineRule="auto"/>
        <w:ind w:firstLine="709"/>
        <w:jc w:val="both"/>
        <w:rPr>
          <w:sz w:val="28"/>
          <w:szCs w:val="28"/>
        </w:rPr>
      </w:pPr>
      <w:r>
        <w:rPr>
          <w:sz w:val="28"/>
          <w:szCs w:val="28"/>
        </w:rPr>
        <w:t xml:space="preserve">Справочная правовая система «КонсультантПлюс» (http://www.consultant.ru). </w:t>
      </w:r>
    </w:p>
    <w:p w:rsidR="00F30132" w:rsidRDefault="00FC573D">
      <w:pPr>
        <w:spacing w:line="360" w:lineRule="auto"/>
        <w:ind w:firstLine="709"/>
        <w:jc w:val="both"/>
        <w:rPr>
          <w:sz w:val="28"/>
          <w:szCs w:val="28"/>
        </w:rPr>
      </w:pPr>
      <w:r>
        <w:rPr>
          <w:sz w:val="28"/>
          <w:szCs w:val="28"/>
        </w:rPr>
        <w:t>Справочная правовая система «Гарант» (http://www.garant.ru).</w:t>
      </w:r>
    </w:p>
    <w:p w:rsidR="00F30132" w:rsidRDefault="00FC573D">
      <w:pPr>
        <w:spacing w:line="360" w:lineRule="auto"/>
        <w:ind w:firstLine="709"/>
        <w:jc w:val="both"/>
        <w:rPr>
          <w:sz w:val="28"/>
          <w:szCs w:val="28"/>
        </w:rPr>
      </w:pPr>
      <w:r>
        <w:rPr>
          <w:sz w:val="28"/>
          <w:szCs w:val="28"/>
        </w:rPr>
        <w:lastRenderedPageBreak/>
        <w:t xml:space="preserve">Информационно-образовательный портал Финансового университета. - </w:t>
      </w:r>
      <w:hyperlink r:id="rId42">
        <w:r>
          <w:rPr>
            <w:sz w:val="28"/>
            <w:szCs w:val="28"/>
          </w:rPr>
          <w:t>http://portal.ufrf.ru</w:t>
        </w:r>
      </w:hyperlink>
      <w:r>
        <w:rPr>
          <w:sz w:val="28"/>
          <w:szCs w:val="28"/>
        </w:rPr>
        <w:t>.</w:t>
      </w:r>
    </w:p>
    <w:p w:rsidR="00F30132" w:rsidRDefault="00FC573D">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F30132" w:rsidRDefault="00FC573D">
      <w:pPr>
        <w:spacing w:line="360" w:lineRule="auto"/>
        <w:ind w:firstLine="709"/>
        <w:rPr>
          <w:sz w:val="28"/>
          <w:szCs w:val="28"/>
        </w:rPr>
      </w:pPr>
      <w:r>
        <w:rPr>
          <w:sz w:val="28"/>
          <w:szCs w:val="28"/>
        </w:rPr>
        <w:t>Не используются.</w:t>
      </w:r>
    </w:p>
    <w:p w:rsidR="00F30132" w:rsidRDefault="00F30132">
      <w:pPr>
        <w:spacing w:line="360" w:lineRule="auto"/>
        <w:ind w:firstLine="709"/>
        <w:rPr>
          <w:sz w:val="28"/>
          <w:szCs w:val="28"/>
          <w:highlight w:val="yellow"/>
        </w:rPr>
      </w:pPr>
    </w:p>
    <w:p w:rsidR="00F30132" w:rsidRDefault="00FC573D">
      <w:pPr>
        <w:pStyle w:val="1"/>
        <w:ind w:firstLine="709"/>
        <w:jc w:val="both"/>
        <w:rPr>
          <w:b/>
          <w:sz w:val="28"/>
          <w:szCs w:val="28"/>
        </w:rPr>
      </w:pPr>
      <w:bookmarkStart w:id="49" w:name="_Toc529894772"/>
      <w:bookmarkStart w:id="50" w:name="_Toc13762626"/>
      <w:bookmarkStart w:id="51" w:name="_Toc13770916"/>
      <w:r>
        <w:rPr>
          <w:b/>
          <w:sz w:val="28"/>
          <w:szCs w:val="28"/>
        </w:rPr>
        <w:t>12. Описание материально-технической базы, необходимой для осуществления образовательного процесса по дисциплине</w:t>
      </w:r>
      <w:bookmarkEnd w:id="49"/>
      <w:bookmarkEnd w:id="50"/>
      <w:bookmarkEnd w:id="51"/>
    </w:p>
    <w:p w:rsidR="00F30132" w:rsidRDefault="00FC573D">
      <w:pPr>
        <w:tabs>
          <w:tab w:val="left" w:pos="0"/>
        </w:tabs>
        <w:spacing w:line="360" w:lineRule="auto"/>
        <w:ind w:firstLine="709"/>
        <w:jc w:val="both"/>
        <w:rPr>
          <w:sz w:val="28"/>
          <w:szCs w:val="28"/>
        </w:rPr>
      </w:pPr>
      <w:bookmarkStart w:id="52" w:name="_Toc324441770"/>
      <w:bookmarkStart w:id="53" w:name="_Toc326701991"/>
      <w:bookmarkStart w:id="54" w:name="_Toc326701981"/>
      <w:bookmarkStart w:id="55" w:name="_Toc324441761"/>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52"/>
      <w:bookmarkEnd w:id="53"/>
      <w:bookmarkEnd w:id="54"/>
      <w:bookmarkEnd w:id="55"/>
    </w:p>
    <w:sectPr w:rsidR="00F30132">
      <w:footerReference w:type="default" r:id="rId43"/>
      <w:pgSz w:w="11906" w:h="16838"/>
      <w:pgMar w:top="1134" w:right="851" w:bottom="1134" w:left="1418"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BAA" w:rsidRDefault="002B5BAA">
      <w:r>
        <w:separator/>
      </w:r>
    </w:p>
  </w:endnote>
  <w:endnote w:type="continuationSeparator" w:id="0">
    <w:p w:rsidR="002B5BAA" w:rsidRDefault="002B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MS Sans Serif">
    <w:charset w:val="01"/>
    <w:family w:val="roman"/>
    <w:pitch w:val="default"/>
  </w:font>
  <w:font w:name="SchoolBook">
    <w:charset w:val="01"/>
    <w:family w:val="roman"/>
    <w:pitch w:val="default"/>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0049082"/>
      <w:docPartObj>
        <w:docPartGallery w:val="Page Numbers (Bottom of Page)"/>
        <w:docPartUnique/>
      </w:docPartObj>
    </w:sdtPr>
    <w:sdtEndPr/>
    <w:sdtContent>
      <w:p w:rsidR="00FC573D" w:rsidRDefault="00FC573D">
        <w:pPr>
          <w:pStyle w:val="affb"/>
          <w:jc w:val="center"/>
          <w:rPr>
            <w:sz w:val="24"/>
            <w:szCs w:val="24"/>
          </w:rPr>
        </w:pPr>
        <w:r>
          <w:rPr>
            <w:sz w:val="24"/>
            <w:szCs w:val="24"/>
          </w:rPr>
          <w:fldChar w:fldCharType="begin"/>
        </w:r>
        <w:r>
          <w:rPr>
            <w:sz w:val="24"/>
            <w:szCs w:val="24"/>
          </w:rPr>
          <w:instrText>PAGE</w:instrText>
        </w:r>
        <w:r>
          <w:rPr>
            <w:sz w:val="24"/>
            <w:szCs w:val="24"/>
          </w:rPr>
          <w:fldChar w:fldCharType="separate"/>
        </w:r>
        <w:r w:rsidR="00AB1AA5">
          <w:rPr>
            <w:noProof/>
            <w:sz w:val="24"/>
            <w:szCs w:val="24"/>
          </w:rPr>
          <w:t>18</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885263"/>
      <w:docPartObj>
        <w:docPartGallery w:val="Page Numbers (Bottom of Page)"/>
        <w:docPartUnique/>
      </w:docPartObj>
    </w:sdtPr>
    <w:sdtEndPr/>
    <w:sdtContent>
      <w:p w:rsidR="00FC573D" w:rsidRDefault="00FC573D">
        <w:pPr>
          <w:pStyle w:val="affb"/>
          <w:jc w:val="center"/>
        </w:pPr>
        <w:r>
          <w:fldChar w:fldCharType="begin"/>
        </w:r>
        <w:r>
          <w:instrText>PAGE</w:instrText>
        </w:r>
        <w:r>
          <w:fldChar w:fldCharType="separate"/>
        </w:r>
        <w:r w:rsidR="00AB1AA5">
          <w:rPr>
            <w:noProof/>
          </w:rPr>
          <w:t>21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455242"/>
      <w:docPartObj>
        <w:docPartGallery w:val="Page Numbers (Bottom of Page)"/>
        <w:docPartUnique/>
      </w:docPartObj>
    </w:sdtPr>
    <w:sdtEndPr/>
    <w:sdtContent>
      <w:p w:rsidR="00FC573D" w:rsidRDefault="00FC573D">
        <w:pPr>
          <w:pStyle w:val="affb"/>
          <w:jc w:val="center"/>
          <w:rPr>
            <w:sz w:val="24"/>
            <w:szCs w:val="24"/>
          </w:rPr>
        </w:pPr>
        <w:r>
          <w:rPr>
            <w:sz w:val="24"/>
            <w:szCs w:val="24"/>
          </w:rPr>
          <w:fldChar w:fldCharType="begin"/>
        </w:r>
        <w:r>
          <w:rPr>
            <w:sz w:val="24"/>
            <w:szCs w:val="24"/>
          </w:rPr>
          <w:instrText>PAGE</w:instrText>
        </w:r>
        <w:r>
          <w:rPr>
            <w:sz w:val="24"/>
            <w:szCs w:val="24"/>
          </w:rPr>
          <w:fldChar w:fldCharType="separate"/>
        </w:r>
        <w:r w:rsidR="00AB1AA5">
          <w:rPr>
            <w:noProof/>
            <w:sz w:val="24"/>
            <w:szCs w:val="24"/>
          </w:rPr>
          <w:t>34</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BAA" w:rsidRDefault="002B5BAA">
      <w:pPr>
        <w:rPr>
          <w:sz w:val="12"/>
        </w:rPr>
      </w:pPr>
      <w:r>
        <w:separator/>
      </w:r>
    </w:p>
  </w:footnote>
  <w:footnote w:type="continuationSeparator" w:id="0">
    <w:p w:rsidR="002B5BAA" w:rsidRDefault="002B5BAA">
      <w:pPr>
        <w:rPr>
          <w:sz w:val="12"/>
        </w:rPr>
      </w:pPr>
      <w:r>
        <w:continuationSeparator/>
      </w:r>
    </w:p>
  </w:footnote>
  <w:footnote w:id="1">
    <w:p w:rsidR="00FC573D" w:rsidRDefault="00FC573D">
      <w:pPr>
        <w:pStyle w:val="affa"/>
        <w:widowControl w:val="0"/>
        <w:rPr>
          <w:sz w:val="16"/>
          <w:szCs w:val="16"/>
        </w:rPr>
      </w:pPr>
      <w:r>
        <w:rPr>
          <w:rStyle w:val="aff"/>
        </w:rPr>
        <w:footnoteRef/>
      </w:r>
      <w:r>
        <w:t xml:space="preserve"> </w:t>
      </w:r>
      <w:r>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6DEB"/>
    <w:multiLevelType w:val="multilevel"/>
    <w:tmpl w:val="319A31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135FDF"/>
    <w:multiLevelType w:val="multilevel"/>
    <w:tmpl w:val="698458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4E360F6"/>
    <w:multiLevelType w:val="multilevel"/>
    <w:tmpl w:val="302086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AAE15E9"/>
    <w:multiLevelType w:val="multilevel"/>
    <w:tmpl w:val="8C807D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A5438D2"/>
    <w:multiLevelType w:val="multilevel"/>
    <w:tmpl w:val="1CE04734"/>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 w15:restartNumberingAfterBreak="0">
    <w:nsid w:val="4BBD49B4"/>
    <w:multiLevelType w:val="multilevel"/>
    <w:tmpl w:val="8CD08A9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6" w15:restartNumberingAfterBreak="0">
    <w:nsid w:val="4F6B0229"/>
    <w:multiLevelType w:val="multilevel"/>
    <w:tmpl w:val="1B2018B0"/>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1CD5B99"/>
    <w:multiLevelType w:val="multilevel"/>
    <w:tmpl w:val="923EC5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4E92F83"/>
    <w:multiLevelType w:val="multilevel"/>
    <w:tmpl w:val="CB58AC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B8C5C95"/>
    <w:multiLevelType w:val="multilevel"/>
    <w:tmpl w:val="1A4C56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6285198"/>
    <w:multiLevelType w:val="multilevel"/>
    <w:tmpl w:val="FBD0FEBE"/>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EAE2D4F"/>
    <w:multiLevelType w:val="multilevel"/>
    <w:tmpl w:val="F8265C9A"/>
    <w:lvl w:ilvl="0">
      <w:start w:val="1"/>
      <w:numFmt w:val="decimal"/>
      <w:lvlText w:val="%1."/>
      <w:lvlJc w:val="left"/>
      <w:pPr>
        <w:tabs>
          <w:tab w:val="num" w:pos="0"/>
        </w:tabs>
        <w:ind w:left="970" w:hanging="61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F5D6B63"/>
    <w:multiLevelType w:val="multilevel"/>
    <w:tmpl w:val="EB34E932"/>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5"/>
  </w:num>
  <w:num w:numId="2">
    <w:abstractNumId w:val="6"/>
  </w:num>
  <w:num w:numId="3">
    <w:abstractNumId w:val="4"/>
  </w:num>
  <w:num w:numId="4">
    <w:abstractNumId w:val="12"/>
  </w:num>
  <w:num w:numId="5">
    <w:abstractNumId w:val="10"/>
  </w:num>
  <w:num w:numId="6">
    <w:abstractNumId w:val="2"/>
  </w:num>
  <w:num w:numId="7">
    <w:abstractNumId w:val="7"/>
  </w:num>
  <w:num w:numId="8">
    <w:abstractNumId w:val="3"/>
  </w:num>
  <w:num w:numId="9">
    <w:abstractNumId w:val="11"/>
  </w:num>
  <w:num w:numId="10">
    <w:abstractNumId w:val="0"/>
  </w:num>
  <w:num w:numId="11">
    <w:abstractNumId w:val="9"/>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132"/>
    <w:rsid w:val="00197564"/>
    <w:rsid w:val="00206849"/>
    <w:rsid w:val="002B5BAA"/>
    <w:rsid w:val="004B4DC7"/>
    <w:rsid w:val="004C2924"/>
    <w:rsid w:val="0071290D"/>
    <w:rsid w:val="00A74F00"/>
    <w:rsid w:val="00AB1AA5"/>
    <w:rsid w:val="00E05942"/>
    <w:rsid w:val="00F30132"/>
    <w:rsid w:val="00FC573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7E4A8"/>
  <w15:docId w15:val="{F3141FC7-5DD5-4577-9D15-F6B6A229C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03CB"/>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basedOn w:val="a2"/>
    <w:uiPriority w:val="99"/>
    <w:unhideWhenUsed/>
    <w:rsid w:val="00B87F06"/>
    <w:rPr>
      <w:color w:val="0000FF" w:themeColor="hyperlink"/>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uiPriority w:val="99"/>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qFormat/>
    <w:rsid w:val="00AC0798"/>
    <w:rPr>
      <w:sz w:val="24"/>
      <w:szCs w:val="24"/>
      <w:lang w:val="x-none" w:eastAsia="x-none"/>
    </w:rPr>
  </w:style>
  <w:style w:type="character" w:customStyle="1" w:styleId="32">
    <w:name w:val="Основной текст 3 Знак"/>
    <w:basedOn w:val="a2"/>
    <w:link w:val="320"/>
    <w:qFormat/>
    <w:rsid w:val="00AC0798"/>
    <w:rPr>
      <w:rFonts w:ascii="Arial" w:hAnsi="Arial"/>
      <w:sz w:val="28"/>
      <w:lang w:val="x-none" w:eastAsia="x-none"/>
    </w:rPr>
  </w:style>
  <w:style w:type="character" w:customStyle="1" w:styleId="23">
    <w:name w:val="Основной текст с отступом 2 Знак"/>
    <w:basedOn w:val="a2"/>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uiPriority w:val="99"/>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ext">
    <w:name w:val="ext"/>
    <w:basedOn w:val="a2"/>
    <w:qFormat/>
    <w:rsid w:val="003E3DF3"/>
  </w:style>
  <w:style w:type="character" w:customStyle="1" w:styleId="frame1">
    <w:name w:val="frame1"/>
    <w:basedOn w:val="a2"/>
    <w:qFormat/>
    <w:rsid w:val="003E3DF3"/>
  </w:style>
  <w:style w:type="character" w:customStyle="1" w:styleId="ext1">
    <w:name w:val="ext1"/>
    <w:basedOn w:val="a2"/>
    <w:qFormat/>
    <w:rsid w:val="003E3DF3"/>
    <w:rPr>
      <w:sz w:val="22"/>
      <w:szCs w:val="22"/>
    </w:rPr>
  </w:style>
  <w:style w:type="character" w:customStyle="1" w:styleId="frame3">
    <w:name w:val="frame3"/>
    <w:basedOn w:val="a2"/>
    <w:qFormat/>
    <w:rsid w:val="003E3DF3"/>
    <w:rPr>
      <w:bdr w:val="single" w:sz="6" w:space="1" w:color="CACACA"/>
      <w:shd w:val="clear" w:color="auto" w:fill="FAFAFF"/>
    </w:rPr>
  </w:style>
  <w:style w:type="character" w:customStyle="1" w:styleId="appname1">
    <w:name w:val="app_name1"/>
    <w:basedOn w:val="a2"/>
    <w:qFormat/>
    <w:rsid w:val="003E3DF3"/>
    <w:rPr>
      <w:b/>
      <w:bCs/>
      <w:color w:val="AF0A0A"/>
    </w:rPr>
  </w:style>
  <w:style w:type="character" w:customStyle="1" w:styleId="afd">
    <w:name w:val="Гипертекстовая ссылка"/>
    <w:basedOn w:val="a2"/>
    <w:uiPriority w:val="99"/>
    <w:qFormat/>
    <w:rsid w:val="00456729"/>
    <w:rPr>
      <w:b w:val="0"/>
      <w:bCs w:val="0"/>
      <w:color w:val="106BBE"/>
    </w:rPr>
  </w:style>
  <w:style w:type="character" w:customStyle="1" w:styleId="afe">
    <w:name w:val="Цветовое выделение"/>
    <w:uiPriority w:val="99"/>
    <w:qFormat/>
    <w:rsid w:val="00456729"/>
    <w:rPr>
      <w:b/>
      <w:bCs/>
      <w:color w:val="26282F"/>
    </w:rPr>
  </w:style>
  <w:style w:type="character" w:customStyle="1" w:styleId="aff">
    <w:name w:val="Символ сноски"/>
    <w:qFormat/>
  </w:style>
  <w:style w:type="character" w:customStyle="1" w:styleId="aff0">
    <w:name w:val="Символ концевой сноски"/>
    <w:qFormat/>
  </w:style>
  <w:style w:type="character" w:customStyle="1" w:styleId="UnresolvedMention">
    <w:name w:val="Unresolved Mention"/>
    <w:basedOn w:val="a2"/>
    <w:uiPriority w:val="99"/>
    <w:semiHidden/>
    <w:unhideWhenUsed/>
    <w:qFormat/>
    <w:rsid w:val="00B87F06"/>
    <w:rPr>
      <w:color w:val="605E5C"/>
      <w:shd w:val="clear" w:color="auto" w:fill="E1DFDD"/>
    </w:rPr>
  </w:style>
  <w:style w:type="paragraph" w:styleId="aff1">
    <w:name w:val="Title"/>
    <w:basedOn w:val="a1"/>
    <w:next w:val="aff2"/>
    <w:qFormat/>
    <w:rsid w:val="002216AB"/>
    <w:pPr>
      <w:jc w:val="center"/>
    </w:pPr>
    <w:rPr>
      <w:szCs w:val="20"/>
      <w:u w:val="single"/>
    </w:rPr>
  </w:style>
  <w:style w:type="paragraph" w:styleId="aff3">
    <w:name w:val="Body Text"/>
    <w:basedOn w:val="a1"/>
    <w:rsid w:val="002216AB"/>
    <w:pPr>
      <w:jc w:val="both"/>
    </w:pPr>
    <w:rPr>
      <w:sz w:val="28"/>
      <w:szCs w:val="20"/>
    </w:rPr>
  </w:style>
  <w:style w:type="paragraph" w:styleId="aff4">
    <w:name w:val="List"/>
    <w:basedOn w:val="aff3"/>
    <w:rsid w:val="002216AB"/>
    <w:rPr>
      <w:rFonts w:cs="Tahoma"/>
    </w:rPr>
  </w:style>
  <w:style w:type="paragraph" w:styleId="aff5">
    <w:name w:val="caption"/>
    <w:basedOn w:val="a1"/>
    <w:next w:val="a1"/>
    <w:qFormat/>
    <w:rsid w:val="00AC0798"/>
    <w:pPr>
      <w:spacing w:before="120"/>
      <w:jc w:val="center"/>
    </w:pPr>
    <w:rPr>
      <w:rFonts w:ascii="Arial" w:hAnsi="Arial" w:cs="Arial"/>
      <w:b/>
      <w:bCs/>
      <w:sz w:val="20"/>
      <w:szCs w:val="20"/>
    </w:rPr>
  </w:style>
  <w:style w:type="paragraph" w:styleId="aff6">
    <w:name w:val="index heading"/>
    <w:basedOn w:val="a1"/>
    <w:qFormat/>
    <w:pPr>
      <w:suppressLineNumbers/>
    </w:pPr>
    <w:rPr>
      <w:rFonts w:ascii="PT Astra Serif" w:hAnsi="PT Astra Serif" w:cs="Noto Sans Devanagari"/>
    </w:rPr>
  </w:style>
  <w:style w:type="paragraph" w:customStyle="1" w:styleId="13">
    <w:name w:val="Заголовок1"/>
    <w:basedOn w:val="a1"/>
    <w:next w:val="aff3"/>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2">
    <w:name w:val="Subtitle"/>
    <w:basedOn w:val="a1"/>
    <w:next w:val="aff3"/>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7">
    <w:name w:val="Body Text Indent"/>
    <w:basedOn w:val="a1"/>
    <w:rsid w:val="002216AB"/>
    <w:pPr>
      <w:tabs>
        <w:tab w:val="left" w:pos="7473"/>
      </w:tabs>
      <w:ind w:left="990" w:hanging="990"/>
      <w:jc w:val="both"/>
    </w:pPr>
    <w:rPr>
      <w:sz w:val="28"/>
      <w:szCs w:val="20"/>
    </w:rPr>
  </w:style>
  <w:style w:type="paragraph" w:customStyle="1" w:styleId="aff8">
    <w:name w:val="Верхний и нижний колонтитулы"/>
    <w:basedOn w:val="a1"/>
    <w:qFormat/>
  </w:style>
  <w:style w:type="paragraph" w:styleId="aff9">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20">
    <w:name w:val="Основной текст 3 Знак2"/>
    <w:basedOn w:val="a1"/>
    <w:link w:val="32"/>
    <w:qFormat/>
    <w:rsid w:val="002216AB"/>
    <w:pPr>
      <w:ind w:firstLine="550"/>
      <w:jc w:val="both"/>
    </w:pPr>
    <w:rPr>
      <w:sz w:val="28"/>
      <w:szCs w:val="20"/>
    </w:rPr>
  </w:style>
  <w:style w:type="paragraph" w:customStyle="1" w:styleId="220">
    <w:name w:val="Основной текст 2 Знак2"/>
    <w:basedOn w:val="a1"/>
    <w:link w:val="24"/>
    <w:qFormat/>
    <w:rsid w:val="002216AB"/>
    <w:pPr>
      <w:spacing w:before="222"/>
      <w:ind w:right="352"/>
      <w:jc w:val="both"/>
    </w:pPr>
    <w:rPr>
      <w:sz w:val="28"/>
      <w:szCs w:val="20"/>
    </w:rPr>
  </w:style>
  <w:style w:type="paragraph" w:styleId="affa">
    <w:name w:val="footnote text"/>
    <w:basedOn w:val="a1"/>
    <w:rsid w:val="002216AB"/>
    <w:rPr>
      <w:sz w:val="20"/>
      <w:szCs w:val="20"/>
    </w:rPr>
  </w:style>
  <w:style w:type="paragraph" w:styleId="affb">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5">
    <w:name w:val="toc 2"/>
    <w:basedOn w:val="a1"/>
    <w:next w:val="a1"/>
    <w:link w:val="211"/>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c">
    <w:name w:val="Содержимое таблицы"/>
    <w:basedOn w:val="a1"/>
    <w:qFormat/>
    <w:rsid w:val="002216AB"/>
    <w:pPr>
      <w:suppressLineNumbers/>
    </w:pPr>
  </w:style>
  <w:style w:type="paragraph" w:customStyle="1" w:styleId="affd">
    <w:name w:val="Заголовок таблицы"/>
    <w:basedOn w:val="affc"/>
    <w:qFormat/>
    <w:rsid w:val="002216AB"/>
    <w:pPr>
      <w:jc w:val="center"/>
    </w:pPr>
    <w:rPr>
      <w:b/>
      <w:bCs/>
    </w:rPr>
  </w:style>
  <w:style w:type="paragraph" w:styleId="33">
    <w:name w:val="toc 3"/>
    <w:basedOn w:val="15"/>
    <w:link w:val="34"/>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e">
    <w:name w:val="Содержимое врезки"/>
    <w:basedOn w:val="aff3"/>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f">
    <w:name w:val="Normal (Web)"/>
    <w:basedOn w:val="a1"/>
    <w:uiPriority w:val="99"/>
    <w:qFormat/>
    <w:rsid w:val="00DC061C"/>
    <w:pPr>
      <w:spacing w:beforeAutospacing="1" w:afterAutospacing="1"/>
    </w:pPr>
  </w:style>
  <w:style w:type="paragraph" w:styleId="35">
    <w:name w:val="Body Text Indent 3"/>
    <w:basedOn w:val="a1"/>
    <w:qFormat/>
    <w:rsid w:val="001664CF"/>
    <w:pPr>
      <w:spacing w:after="120"/>
      <w:ind w:left="283"/>
    </w:pPr>
    <w:rPr>
      <w:sz w:val="16"/>
      <w:szCs w:val="16"/>
    </w:rPr>
  </w:style>
  <w:style w:type="paragraph" w:styleId="afff0">
    <w:name w:val="Plain Text"/>
    <w:basedOn w:val="a1"/>
    <w:qFormat/>
    <w:rsid w:val="009766FF"/>
    <w:rPr>
      <w:rFonts w:ascii="Courier New" w:hAnsi="Courier New"/>
      <w:sz w:val="20"/>
      <w:szCs w:val="20"/>
    </w:rPr>
  </w:style>
  <w:style w:type="paragraph" w:styleId="afff1">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2">
    <w:name w:val="Balloon Text"/>
    <w:basedOn w:val="a1"/>
    <w:uiPriority w:val="99"/>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3">
    <w:name w:val="List Paragraph"/>
    <w:basedOn w:val="a1"/>
    <w:uiPriority w:val="34"/>
    <w:qFormat/>
    <w:pPr>
      <w:ind w:left="708"/>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
    <w:name w:val="ТекстДок"/>
    <w:basedOn w:val="aff3"/>
    <w:autoRedefine/>
    <w:qFormat/>
    <w:rsid w:val="00F23806"/>
    <w:pPr>
      <w:numPr>
        <w:numId w:val="3"/>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0">
    <w:name w:val="Литература"/>
    <w:basedOn w:val="a1"/>
    <w:qFormat/>
    <w:rsid w:val="000631E5"/>
    <w:pPr>
      <w:numPr>
        <w:numId w:val="4"/>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4">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5">
    <w:name w:val="Заголовок отчета"/>
    <w:next w:val="afff4"/>
    <w:qFormat/>
    <w:rsid w:val="00AC0798"/>
    <w:pPr>
      <w:spacing w:after="360"/>
      <w:ind w:left="3119"/>
      <w:jc w:val="right"/>
    </w:pPr>
    <w:rPr>
      <w:rFonts w:ascii="Arial" w:hAnsi="Arial" w:cs="Arial"/>
      <w:b/>
      <w:sz w:val="36"/>
      <w:szCs w:val="36"/>
    </w:rPr>
  </w:style>
  <w:style w:type="paragraph" w:customStyle="1" w:styleId="afff6">
    <w:name w:val="Оглавление"/>
    <w:basedOn w:val="a1"/>
    <w:qFormat/>
    <w:rsid w:val="00AC0798"/>
    <w:pPr>
      <w:pageBreakBefore/>
      <w:spacing w:after="240"/>
    </w:pPr>
    <w:rPr>
      <w:rFonts w:ascii="Arial" w:hAnsi="Arial"/>
      <w:b/>
      <w:sz w:val="36"/>
      <w:szCs w:val="20"/>
    </w:rPr>
  </w:style>
  <w:style w:type="paragraph" w:styleId="afff7">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8">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qFormat/>
    <w:rsid w:val="00AC0798"/>
    <w:pPr>
      <w:keepNext/>
      <w:pageBreakBefore/>
      <w:jc w:val="right"/>
    </w:pPr>
    <w:rPr>
      <w:rFonts w:ascii="Arial" w:hAnsi="Arial"/>
      <w:b/>
      <w:bCs/>
    </w:rPr>
  </w:style>
  <w:style w:type="paragraph" w:styleId="afff9">
    <w:name w:val="endnote text"/>
    <w:basedOn w:val="a1"/>
    <w:semiHidden/>
    <w:rsid w:val="00AC0798"/>
    <w:rPr>
      <w:rFonts w:ascii="Arial" w:hAnsi="Arial"/>
      <w:sz w:val="20"/>
      <w:szCs w:val="20"/>
      <w:lang w:val="x-none" w:eastAsia="x-none"/>
    </w:rPr>
  </w:style>
  <w:style w:type="paragraph" w:styleId="26">
    <w:name w:val="Body Text 2"/>
    <w:basedOn w:val="a1"/>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6">
    <w:name w:val="Body Text 3"/>
    <w:basedOn w:val="a1"/>
    <w:qFormat/>
    <w:rsid w:val="00AC0798"/>
    <w:pPr>
      <w:jc w:val="right"/>
    </w:pPr>
    <w:rPr>
      <w:rFonts w:ascii="Arial" w:hAnsi="Arial"/>
      <w:sz w:val="28"/>
      <w:szCs w:val="20"/>
      <w:lang w:val="x-none" w:eastAsia="x-none"/>
    </w:rPr>
  </w:style>
  <w:style w:type="paragraph" w:customStyle="1" w:styleId="24">
    <w:name w:val="заголовок 2"/>
    <w:basedOn w:val="a1"/>
    <w:next w:val="a1"/>
    <w:link w:val="220"/>
    <w:qFormat/>
    <w:rsid w:val="00AC0798"/>
    <w:pPr>
      <w:keepNext/>
      <w:jc w:val="center"/>
    </w:pPr>
    <w:rPr>
      <w:rFonts w:ascii="Arial" w:hAnsi="Arial" w:cs="Arial"/>
      <w:b/>
      <w:i/>
      <w:sz w:val="20"/>
      <w:szCs w:val="20"/>
    </w:rPr>
  </w:style>
  <w:style w:type="paragraph" w:styleId="27">
    <w:name w:val="Body Text Indent 2"/>
    <w:basedOn w:val="a1"/>
    <w:qFormat/>
    <w:rsid w:val="00AC0798"/>
    <w:pPr>
      <w:spacing w:after="120" w:line="480" w:lineRule="auto"/>
      <w:ind w:left="283"/>
    </w:pPr>
    <w:rPr>
      <w:rFonts w:ascii="Arial" w:hAnsi="Arial"/>
      <w:sz w:val="20"/>
      <w:szCs w:val="20"/>
      <w:lang w:val="x-none" w:eastAsia="x-none"/>
    </w:rPr>
  </w:style>
  <w:style w:type="paragraph" w:customStyle="1" w:styleId="221">
    <w:name w:val="Основной текст 22"/>
    <w:basedOn w:val="a1"/>
    <w:qFormat/>
    <w:rsid w:val="00AC0798"/>
    <w:pPr>
      <w:widowControl w:val="0"/>
      <w:ind w:firstLine="851"/>
      <w:jc w:val="both"/>
    </w:pPr>
    <w:rPr>
      <w:color w:val="000000"/>
      <w:szCs w:val="20"/>
    </w:rPr>
  </w:style>
  <w:style w:type="paragraph" w:customStyle="1" w:styleId="222">
    <w:name w:val="Основной текст с отступом 22"/>
    <w:basedOn w:val="a1"/>
    <w:qFormat/>
    <w:rsid w:val="00AC0798"/>
    <w:pPr>
      <w:widowControl w:val="0"/>
      <w:ind w:firstLine="851"/>
      <w:jc w:val="both"/>
    </w:pPr>
    <w:rPr>
      <w:szCs w:val="20"/>
    </w:rPr>
  </w:style>
  <w:style w:type="paragraph" w:styleId="afffa">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b">
    <w:name w:val="Стиль"/>
    <w:qFormat/>
    <w:rsid w:val="00AC0798"/>
    <w:rPr>
      <w:rFonts w:ascii="MS Sans Serif" w:hAnsi="MS Sans Serif"/>
      <w:szCs w:val="24"/>
    </w:rPr>
  </w:style>
  <w:style w:type="paragraph" w:customStyle="1" w:styleId="321">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4">
    <w:name w:val="Оглавление 3 Знак"/>
    <w:basedOn w:val="a1"/>
    <w:next w:val="a1"/>
    <w:link w:val="33"/>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link w:val="28"/>
    <w:qFormat/>
    <w:rsid w:val="00AC0798"/>
    <w:pPr>
      <w:spacing w:before="120"/>
    </w:pPr>
  </w:style>
  <w:style w:type="paragraph" w:customStyle="1" w:styleId="211">
    <w:name w:val="Оглавление 2 Знак1"/>
    <w:basedOn w:val="-1"/>
    <w:link w:val="25"/>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c">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d">
    <w:name w:val="Наименование организации"/>
    <w:next w:val="aff9"/>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e">
    <w:name w:val="Прижатый влево"/>
    <w:basedOn w:val="a1"/>
    <w:next w:val="a1"/>
    <w:qFormat/>
    <w:rsid w:val="00AC0798"/>
    <w:rPr>
      <w:rFonts w:ascii="Arial" w:hAnsi="Arial" w:cs="Arial"/>
    </w:rPr>
  </w:style>
  <w:style w:type="paragraph" w:styleId="affff">
    <w:name w:val="annotation text"/>
    <w:basedOn w:val="a1"/>
    <w:unhideWhenUsed/>
    <w:qFormat/>
    <w:rsid w:val="00AC0798"/>
    <w:rPr>
      <w:sz w:val="20"/>
      <w:szCs w:val="20"/>
    </w:rPr>
  </w:style>
  <w:style w:type="paragraph" w:styleId="affff0">
    <w:name w:val="annotation subject"/>
    <w:basedOn w:val="affff"/>
    <w:next w:val="affff"/>
    <w:unhideWhenUsed/>
    <w:qFormat/>
    <w:rsid w:val="00AC0798"/>
    <w:rPr>
      <w:b/>
      <w:bCs/>
      <w:lang w:val="x-none" w:eastAsia="x-none"/>
    </w:rPr>
  </w:style>
  <w:style w:type="paragraph" w:styleId="affff1">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sel">
    <w:name w:val="sel"/>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3E3DF3"/>
    <w:pPr>
      <w:spacing w:beforeAutospacing="1" w:after="240"/>
    </w:pPr>
    <w:rPr>
      <w:b/>
      <w:bCs/>
      <w:color w:val="009900"/>
      <w:sz w:val="25"/>
      <w:szCs w:val="25"/>
    </w:rPr>
  </w:style>
  <w:style w:type="paragraph" w:customStyle="1" w:styleId="error">
    <w:name w:val="error"/>
    <w:basedOn w:val="a1"/>
    <w:qFormat/>
    <w:rsid w:val="003E3DF3"/>
    <w:pPr>
      <w:spacing w:beforeAutospacing="1" w:after="240"/>
    </w:pPr>
    <w:rPr>
      <w:b/>
      <w:bCs/>
      <w:color w:val="990000"/>
      <w:sz w:val="25"/>
      <w:szCs w:val="25"/>
    </w:rPr>
  </w:style>
  <w:style w:type="paragraph" w:customStyle="1" w:styleId="left">
    <w:name w:val="left"/>
    <w:basedOn w:val="a1"/>
    <w:qFormat/>
    <w:rsid w:val="003E3DF3"/>
    <w:pPr>
      <w:spacing w:beforeAutospacing="1" w:after="240"/>
    </w:pPr>
  </w:style>
  <w:style w:type="paragraph" w:customStyle="1" w:styleId="center">
    <w:name w:val="center"/>
    <w:basedOn w:val="a1"/>
    <w:qFormat/>
    <w:rsid w:val="003E3DF3"/>
    <w:pPr>
      <w:spacing w:beforeAutospacing="1" w:after="240"/>
      <w:jc w:val="center"/>
    </w:pPr>
  </w:style>
  <w:style w:type="paragraph" w:customStyle="1" w:styleId="right">
    <w:name w:val="right"/>
    <w:basedOn w:val="a1"/>
    <w:qFormat/>
    <w:rsid w:val="003E3DF3"/>
    <w:pPr>
      <w:spacing w:beforeAutospacing="1" w:after="240"/>
      <w:jc w:val="right"/>
    </w:pPr>
  </w:style>
  <w:style w:type="paragraph" w:customStyle="1" w:styleId="bold">
    <w:name w:val="bold"/>
    <w:basedOn w:val="a1"/>
    <w:qFormat/>
    <w:rsid w:val="003E3DF3"/>
    <w:pPr>
      <w:spacing w:beforeAutospacing="1" w:after="240"/>
    </w:pPr>
    <w:rPr>
      <w:b/>
      <w:bCs/>
    </w:rPr>
  </w:style>
  <w:style w:type="paragraph" w:customStyle="1" w:styleId="hide">
    <w:name w:val="hide"/>
    <w:basedOn w:val="a1"/>
    <w:qFormat/>
    <w:rsid w:val="003E3DF3"/>
    <w:pPr>
      <w:spacing w:beforeAutospacing="1" w:after="240"/>
    </w:pPr>
    <w:rPr>
      <w:vanish/>
    </w:rPr>
  </w:style>
  <w:style w:type="paragraph" w:customStyle="1" w:styleId="b">
    <w:name w:val="b"/>
    <w:basedOn w:val="a1"/>
    <w:qFormat/>
    <w:rsid w:val="003E3DF3"/>
    <w:pPr>
      <w:spacing w:beforeAutospacing="1" w:after="240"/>
    </w:pPr>
    <w:rPr>
      <w:b/>
      <w:bCs/>
      <w:color w:val="555555"/>
    </w:rPr>
  </w:style>
  <w:style w:type="paragraph" w:customStyle="1" w:styleId="u">
    <w:name w:val="u"/>
    <w:basedOn w:val="a1"/>
    <w:qFormat/>
    <w:rsid w:val="003E3DF3"/>
    <w:pPr>
      <w:pBdr>
        <w:bottom w:val="dashed" w:sz="6" w:space="0" w:color="008000"/>
      </w:pBdr>
      <w:spacing w:beforeAutospacing="1" w:after="240"/>
    </w:pPr>
  </w:style>
  <w:style w:type="paragraph" w:customStyle="1" w:styleId="i">
    <w:name w:val="i"/>
    <w:basedOn w:val="a1"/>
    <w:qFormat/>
    <w:rsid w:val="003E3DF3"/>
    <w:pPr>
      <w:spacing w:beforeAutospacing="1" w:after="240"/>
    </w:pPr>
    <w:rPr>
      <w:i/>
      <w:iCs/>
    </w:rPr>
  </w:style>
  <w:style w:type="paragraph" w:customStyle="1" w:styleId="clear">
    <w:name w:val="clear"/>
    <w:basedOn w:val="a1"/>
    <w:qFormat/>
    <w:rsid w:val="003E3DF3"/>
    <w:pPr>
      <w:spacing w:beforeAutospacing="1" w:after="240"/>
    </w:pPr>
  </w:style>
  <w:style w:type="paragraph" w:customStyle="1" w:styleId="appname">
    <w:name w:val="app_name"/>
    <w:basedOn w:val="a1"/>
    <w:qFormat/>
    <w:rsid w:val="003E3DF3"/>
    <w:pPr>
      <w:spacing w:beforeAutospacing="1" w:after="240"/>
    </w:pPr>
    <w:rPr>
      <w:b/>
      <w:bCs/>
      <w:color w:val="AF0A0A"/>
    </w:rPr>
  </w:style>
  <w:style w:type="paragraph" w:customStyle="1" w:styleId="imgsize">
    <w:name w:val="imgsize"/>
    <w:basedOn w:val="a1"/>
    <w:qFormat/>
    <w:rsid w:val="003E3DF3"/>
  </w:style>
  <w:style w:type="paragraph" w:customStyle="1" w:styleId="styh">
    <w:name w:val="styh"/>
    <w:basedOn w:val="a1"/>
    <w:qFormat/>
    <w:rsid w:val="003E3DF3"/>
    <w:pPr>
      <w:spacing w:beforeAutospacing="1" w:after="240"/>
    </w:pPr>
    <w:rPr>
      <w:vanish/>
    </w:rPr>
  </w:style>
  <w:style w:type="paragraph" w:customStyle="1" w:styleId="hr">
    <w:name w:val="hr"/>
    <w:basedOn w:val="a1"/>
    <w:qFormat/>
    <w:rsid w:val="003E3DF3"/>
    <w:pPr>
      <w:spacing w:beforeAutospacing="1" w:after="240"/>
    </w:pPr>
  </w:style>
  <w:style w:type="paragraph" w:customStyle="1" w:styleId="white">
    <w:name w:val="white"/>
    <w:basedOn w:val="a1"/>
    <w:qFormat/>
    <w:rsid w:val="003E3DF3"/>
    <w:pPr>
      <w:spacing w:beforeAutospacing="1" w:after="240"/>
    </w:pPr>
    <w:rPr>
      <w:color w:val="FFFFFF"/>
    </w:rPr>
  </w:style>
  <w:style w:type="paragraph" w:customStyle="1" w:styleId="first">
    <w:name w:val="first"/>
    <w:basedOn w:val="a1"/>
    <w:qFormat/>
    <w:rsid w:val="003E3DF3"/>
    <w:pPr>
      <w:spacing w:after="288"/>
    </w:pPr>
  </w:style>
  <w:style w:type="paragraph" w:customStyle="1" w:styleId="fast-cont">
    <w:name w:val="fast-cont"/>
    <w:basedOn w:val="a1"/>
    <w:qFormat/>
    <w:rsid w:val="003E3DF3"/>
    <w:pPr>
      <w:spacing w:beforeAutospacing="1" w:after="240"/>
    </w:pPr>
    <w:rPr>
      <w:sz w:val="43"/>
      <w:szCs w:val="43"/>
    </w:rPr>
  </w:style>
  <w:style w:type="paragraph" w:customStyle="1" w:styleId="base">
    <w:name w:val="base"/>
    <w:basedOn w:val="a1"/>
    <w:qFormat/>
    <w:rsid w:val="003E3DF3"/>
    <w:pPr>
      <w:spacing w:beforeAutospacing="1" w:after="240"/>
      <w:jc w:val="both"/>
    </w:pPr>
  </w:style>
  <w:style w:type="paragraph" w:customStyle="1" w:styleId="sel-b">
    <w:name w:val="sel-b"/>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3E3DF3"/>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3E3DF3"/>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3E3DF3"/>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3E3DF3"/>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3E3DF3"/>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3E3DF3"/>
    <w:pPr>
      <w:spacing w:beforeAutospacing="1" w:after="240"/>
    </w:pPr>
    <w:rPr>
      <w:b/>
      <w:bCs/>
      <w:i/>
      <w:iCs/>
    </w:rPr>
  </w:style>
  <w:style w:type="paragraph" w:customStyle="1" w:styleId="nextpages">
    <w:name w:val="next_pages"/>
    <w:basedOn w:val="a1"/>
    <w:qFormat/>
    <w:rsid w:val="003E3DF3"/>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3E3DF3"/>
    <w:pPr>
      <w:spacing w:line="360" w:lineRule="auto"/>
      <w:ind w:left="720" w:right="240"/>
    </w:pPr>
    <w:rPr>
      <w:b/>
      <w:bCs/>
      <w:sz w:val="22"/>
      <w:szCs w:val="22"/>
    </w:rPr>
  </w:style>
  <w:style w:type="paragraph" w:customStyle="1" w:styleId="hplus">
    <w:name w:val="hplus"/>
    <w:basedOn w:val="a1"/>
    <w:qFormat/>
    <w:rsid w:val="003E3DF3"/>
    <w:pPr>
      <w:spacing w:beforeAutospacing="1" w:after="240"/>
    </w:pPr>
  </w:style>
  <w:style w:type="paragraph" w:customStyle="1" w:styleId="new">
    <w:name w:val="new"/>
    <w:basedOn w:val="a1"/>
    <w:qFormat/>
    <w:rsid w:val="003E3DF3"/>
  </w:style>
  <w:style w:type="paragraph" w:customStyle="1" w:styleId="newtext">
    <w:name w:val="new_text"/>
    <w:basedOn w:val="a1"/>
    <w:qFormat/>
    <w:rsid w:val="003E3DF3"/>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3E3DF3"/>
    <w:pPr>
      <w:pBdr>
        <w:top w:val="dotted" w:sz="6" w:space="10" w:color="CACACA"/>
      </w:pBdr>
      <w:spacing w:before="96" w:after="288"/>
      <w:ind w:left="480" w:right="240"/>
    </w:pPr>
  </w:style>
  <w:style w:type="paragraph" w:customStyle="1" w:styleId="questtext">
    <w:name w:val="quest_text"/>
    <w:basedOn w:val="a1"/>
    <w:qFormat/>
    <w:rsid w:val="003E3DF3"/>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3E3DF3"/>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3E3DF3"/>
    <w:pPr>
      <w:spacing w:before="48" w:after="480"/>
      <w:ind w:left="240"/>
      <w:jc w:val="right"/>
    </w:pPr>
    <w:rPr>
      <w:b/>
      <w:bCs/>
    </w:rPr>
  </w:style>
  <w:style w:type="paragraph" w:customStyle="1" w:styleId="xscroll">
    <w:name w:val="xscroll"/>
    <w:basedOn w:val="a1"/>
    <w:qFormat/>
    <w:rsid w:val="003E3DF3"/>
    <w:pPr>
      <w:jc w:val="center"/>
    </w:pPr>
  </w:style>
  <w:style w:type="paragraph" w:customStyle="1" w:styleId="main">
    <w:name w:val="main"/>
    <w:basedOn w:val="a1"/>
    <w:qFormat/>
    <w:rsid w:val="003E3DF3"/>
    <w:pPr>
      <w:spacing w:beforeAutospacing="1" w:after="240"/>
    </w:pPr>
  </w:style>
  <w:style w:type="paragraph" w:customStyle="1" w:styleId="m">
    <w:name w:val="m"/>
    <w:basedOn w:val="a1"/>
    <w:qFormat/>
    <w:rsid w:val="003E3DF3"/>
    <w:pPr>
      <w:spacing w:beforeAutospacing="1" w:after="240"/>
    </w:pPr>
  </w:style>
  <w:style w:type="paragraph" w:customStyle="1" w:styleId="m2">
    <w:name w:val="m2"/>
    <w:basedOn w:val="a1"/>
    <w:qFormat/>
    <w:rsid w:val="003E3DF3"/>
    <w:pPr>
      <w:spacing w:beforeAutospacing="1" w:after="240"/>
    </w:pPr>
  </w:style>
  <w:style w:type="paragraph" w:customStyle="1" w:styleId="select-2">
    <w:name w:val="select-2"/>
    <w:basedOn w:val="a1"/>
    <w:qFormat/>
    <w:rsid w:val="003E3DF3"/>
    <w:pPr>
      <w:shd w:val="clear" w:color="auto" w:fill="F3F3F3"/>
      <w:spacing w:before="360" w:after="360"/>
      <w:ind w:left="360" w:right="120"/>
    </w:pPr>
  </w:style>
  <w:style w:type="paragraph" w:customStyle="1" w:styleId="sel-info">
    <w:name w:val="sel-info"/>
    <w:basedOn w:val="a1"/>
    <w:qFormat/>
    <w:rsid w:val="003E3DF3"/>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3E3DF3"/>
    <w:pPr>
      <w:spacing w:before="240" w:after="240"/>
      <w:ind w:left="240" w:right="240"/>
      <w:jc w:val="center"/>
    </w:pPr>
  </w:style>
  <w:style w:type="paragraph" w:customStyle="1" w:styleId="u2">
    <w:name w:val="u2"/>
    <w:basedOn w:val="a1"/>
    <w:qFormat/>
    <w:rsid w:val="003E3DF3"/>
    <w:pPr>
      <w:pBdr>
        <w:bottom w:val="double" w:sz="6" w:space="0" w:color="008080"/>
      </w:pBdr>
      <w:spacing w:beforeAutospacing="1" w:after="240"/>
    </w:pPr>
  </w:style>
  <w:style w:type="paragraph" w:customStyle="1" w:styleId="art">
    <w:name w:val="art"/>
    <w:basedOn w:val="a1"/>
    <w:qFormat/>
    <w:rsid w:val="003E3DF3"/>
    <w:pPr>
      <w:spacing w:beforeAutospacing="1" w:after="240"/>
      <w:jc w:val="both"/>
    </w:pPr>
  </w:style>
  <w:style w:type="paragraph" w:customStyle="1" w:styleId="app-btn">
    <w:name w:val="app-btn"/>
    <w:basedOn w:val="a1"/>
    <w:qFormat/>
    <w:rsid w:val="003E3DF3"/>
    <w:pPr>
      <w:spacing w:beforeAutospacing="1" w:after="240"/>
    </w:pPr>
  </w:style>
  <w:style w:type="paragraph" w:customStyle="1" w:styleId="m-new">
    <w:name w:val="m-new"/>
    <w:basedOn w:val="a1"/>
    <w:qFormat/>
    <w:rsid w:val="003E3DF3"/>
    <w:pPr>
      <w:spacing w:beforeAutospacing="1" w:after="240"/>
    </w:pPr>
    <w:rPr>
      <w:b/>
      <w:bCs/>
      <w:color w:val="009900"/>
    </w:rPr>
  </w:style>
  <w:style w:type="paragraph" w:customStyle="1" w:styleId="fin-color-1">
    <w:name w:val="fin-color-1"/>
    <w:basedOn w:val="a1"/>
    <w:qFormat/>
    <w:rsid w:val="003E3DF3"/>
    <w:pPr>
      <w:shd w:val="clear" w:color="auto" w:fill="7878F0"/>
      <w:spacing w:beforeAutospacing="1" w:after="240"/>
      <w:ind w:left="240"/>
    </w:pPr>
  </w:style>
  <w:style w:type="paragraph" w:customStyle="1" w:styleId="fin-color-2">
    <w:name w:val="fin-color-2"/>
    <w:basedOn w:val="a1"/>
    <w:qFormat/>
    <w:rsid w:val="003E3DF3"/>
    <w:pPr>
      <w:shd w:val="clear" w:color="auto" w:fill="A2E3E3"/>
      <w:spacing w:beforeAutospacing="1" w:after="240"/>
      <w:ind w:left="240"/>
    </w:pPr>
  </w:style>
  <w:style w:type="paragraph" w:customStyle="1" w:styleId="fin-color-3">
    <w:name w:val="fin-color-3"/>
    <w:basedOn w:val="a1"/>
    <w:qFormat/>
    <w:rsid w:val="003E3DF3"/>
    <w:pPr>
      <w:shd w:val="clear" w:color="auto" w:fill="7E1F5E"/>
      <w:spacing w:beforeAutospacing="1" w:after="240"/>
      <w:ind w:left="240"/>
    </w:pPr>
  </w:style>
  <w:style w:type="paragraph" w:customStyle="1" w:styleId="fin-color-4">
    <w:name w:val="fin-color-4"/>
    <w:basedOn w:val="a1"/>
    <w:qFormat/>
    <w:rsid w:val="003E3DF3"/>
    <w:pPr>
      <w:shd w:val="clear" w:color="auto" w:fill="3F0055"/>
      <w:spacing w:beforeAutospacing="1" w:after="240"/>
      <w:ind w:left="240"/>
    </w:pPr>
  </w:style>
  <w:style w:type="paragraph" w:customStyle="1" w:styleId="fin-color-5">
    <w:name w:val="fin-color-5"/>
    <w:basedOn w:val="a1"/>
    <w:qFormat/>
    <w:rsid w:val="003E3DF3"/>
    <w:pPr>
      <w:shd w:val="clear" w:color="auto" w:fill="FCFC9E"/>
      <w:spacing w:beforeAutospacing="1" w:after="240"/>
      <w:ind w:left="240"/>
    </w:pPr>
  </w:style>
  <w:style w:type="paragraph" w:customStyle="1" w:styleId="red">
    <w:name w:val="red"/>
    <w:basedOn w:val="a1"/>
    <w:qFormat/>
    <w:rsid w:val="003E3DF3"/>
    <w:pPr>
      <w:spacing w:beforeAutospacing="1" w:after="240"/>
    </w:pPr>
    <w:rPr>
      <w:color w:val="CC0000"/>
    </w:rPr>
  </w:style>
  <w:style w:type="paragraph" w:customStyle="1" w:styleId="green">
    <w:name w:val="green"/>
    <w:basedOn w:val="a1"/>
    <w:qFormat/>
    <w:rsid w:val="003E3DF3"/>
    <w:pPr>
      <w:spacing w:beforeAutospacing="1" w:after="240"/>
    </w:pPr>
    <w:rPr>
      <w:color w:val="009900"/>
    </w:rPr>
  </w:style>
  <w:style w:type="paragraph" w:customStyle="1" w:styleId="blue">
    <w:name w:val="blue"/>
    <w:basedOn w:val="a1"/>
    <w:qFormat/>
    <w:rsid w:val="003E3DF3"/>
    <w:pPr>
      <w:spacing w:beforeAutospacing="1" w:after="240"/>
    </w:pPr>
    <w:rPr>
      <w:color w:val="0000CC"/>
    </w:rPr>
  </w:style>
  <w:style w:type="paragraph" w:customStyle="1" w:styleId="f2">
    <w:name w:val="f2"/>
    <w:basedOn w:val="a1"/>
    <w:qFormat/>
    <w:rsid w:val="003E3DF3"/>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3E3DF3"/>
    <w:pPr>
      <w:spacing w:beforeAutospacing="1" w:after="240"/>
    </w:pPr>
  </w:style>
  <w:style w:type="paragraph" w:customStyle="1" w:styleId="w20">
    <w:name w:val="w20"/>
    <w:basedOn w:val="a1"/>
    <w:qFormat/>
    <w:rsid w:val="003E3DF3"/>
    <w:pPr>
      <w:spacing w:beforeAutospacing="1" w:after="240"/>
    </w:pPr>
  </w:style>
  <w:style w:type="paragraph" w:customStyle="1" w:styleId="w30">
    <w:name w:val="w30"/>
    <w:basedOn w:val="a1"/>
    <w:qFormat/>
    <w:rsid w:val="003E3DF3"/>
    <w:pPr>
      <w:spacing w:beforeAutospacing="1" w:after="240"/>
    </w:pPr>
  </w:style>
  <w:style w:type="paragraph" w:customStyle="1" w:styleId="w40">
    <w:name w:val="w40"/>
    <w:basedOn w:val="a1"/>
    <w:qFormat/>
    <w:rsid w:val="003E3DF3"/>
    <w:pPr>
      <w:spacing w:beforeAutospacing="1" w:after="240"/>
    </w:pPr>
  </w:style>
  <w:style w:type="paragraph" w:customStyle="1" w:styleId="w60">
    <w:name w:val="w60"/>
    <w:basedOn w:val="a1"/>
    <w:qFormat/>
    <w:rsid w:val="003E3DF3"/>
    <w:pPr>
      <w:spacing w:beforeAutospacing="1" w:after="240"/>
    </w:pPr>
  </w:style>
  <w:style w:type="paragraph" w:customStyle="1" w:styleId="sel-another">
    <w:name w:val="sel-another"/>
    <w:basedOn w:val="a1"/>
    <w:qFormat/>
    <w:rsid w:val="003E3DF3"/>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3E3DF3"/>
    <w:pPr>
      <w:pBdr>
        <w:bottom w:val="single" w:sz="6" w:space="0" w:color="CCCCCC"/>
      </w:pBdr>
      <w:shd w:val="clear" w:color="auto" w:fill="FAFAFA"/>
      <w:spacing w:before="240" w:after="240"/>
    </w:pPr>
  </w:style>
  <w:style w:type="paragraph" w:customStyle="1" w:styleId="uni-header">
    <w:name w:val="uni-header"/>
    <w:basedOn w:val="a1"/>
    <w:qFormat/>
    <w:rsid w:val="003E3DF3"/>
    <w:pPr>
      <w:shd w:val="clear" w:color="auto" w:fill="AF0A0A"/>
      <w:spacing w:beforeAutospacing="1" w:after="240"/>
      <w:textAlignment w:val="center"/>
    </w:pPr>
    <w:rPr>
      <w:sz w:val="22"/>
      <w:szCs w:val="22"/>
    </w:rPr>
  </w:style>
  <w:style w:type="paragraph" w:customStyle="1" w:styleId="uni-menu-top">
    <w:name w:val="uni-menu-top"/>
    <w:basedOn w:val="a1"/>
    <w:qFormat/>
    <w:rsid w:val="003E3DF3"/>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3E3DF3"/>
    <w:pPr>
      <w:spacing w:beforeAutospacing="1" w:after="240"/>
    </w:pPr>
    <w:rPr>
      <w:b/>
      <w:bCs/>
    </w:rPr>
  </w:style>
  <w:style w:type="paragraph" w:customStyle="1" w:styleId="pginfo">
    <w:name w:val="pginfo"/>
    <w:basedOn w:val="a1"/>
    <w:qFormat/>
    <w:rsid w:val="003E3DF3"/>
    <w:pPr>
      <w:spacing w:beforeAutospacing="1" w:after="240"/>
      <w:jc w:val="center"/>
    </w:pPr>
    <w:rPr>
      <w:color w:val="DADADA"/>
      <w:sz w:val="17"/>
      <w:szCs w:val="17"/>
    </w:rPr>
  </w:style>
  <w:style w:type="paragraph" w:customStyle="1" w:styleId="uni-menu-nav-sm">
    <w:name w:val="uni-menu-nav-sm"/>
    <w:basedOn w:val="a1"/>
    <w:qFormat/>
    <w:rsid w:val="003E3DF3"/>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3E3DF3"/>
    <w:pPr>
      <w:spacing w:before="168" w:after="240"/>
    </w:pPr>
  </w:style>
  <w:style w:type="paragraph" w:customStyle="1" w:styleId="fast-srch-frame">
    <w:name w:val="fast-srch-frame"/>
    <w:basedOn w:val="a1"/>
    <w:qFormat/>
    <w:rsid w:val="003E3DF3"/>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3E3DF3"/>
    <w:pPr>
      <w:spacing w:beforeAutospacing="1" w:after="240"/>
    </w:pPr>
  </w:style>
  <w:style w:type="paragraph" w:customStyle="1" w:styleId="block-resume">
    <w:name w:val="block-resume"/>
    <w:basedOn w:val="a1"/>
    <w:qFormat/>
    <w:rsid w:val="003E3DF3"/>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3E3DF3"/>
  </w:style>
  <w:style w:type="paragraph" w:customStyle="1" w:styleId="uni-menu">
    <w:name w:val="uni-menu"/>
    <w:basedOn w:val="a1"/>
    <w:qFormat/>
    <w:rsid w:val="003E3DF3"/>
    <w:pPr>
      <w:spacing w:beforeAutospacing="1" w:after="240"/>
    </w:pPr>
  </w:style>
  <w:style w:type="paragraph" w:customStyle="1" w:styleId="uni-unit">
    <w:name w:val="uni-unit"/>
    <w:basedOn w:val="a1"/>
    <w:qFormat/>
    <w:rsid w:val="003E3DF3"/>
    <w:pPr>
      <w:spacing w:beforeAutospacing="1" w:after="240"/>
    </w:pPr>
  </w:style>
  <w:style w:type="paragraph" w:customStyle="1" w:styleId="split-ref">
    <w:name w:val="split-ref"/>
    <w:basedOn w:val="a1"/>
    <w:qFormat/>
    <w:rsid w:val="003E3DF3"/>
    <w:pPr>
      <w:spacing w:beforeAutospacing="1" w:after="240" w:line="480" w:lineRule="auto"/>
    </w:pPr>
  </w:style>
  <w:style w:type="paragraph" w:customStyle="1" w:styleId="noindent">
    <w:name w:val="noindent"/>
    <w:basedOn w:val="a1"/>
    <w:qFormat/>
    <w:rsid w:val="003E3DF3"/>
    <w:pPr>
      <w:spacing w:beforeAutospacing="1" w:after="240"/>
    </w:pPr>
  </w:style>
  <w:style w:type="paragraph" w:customStyle="1" w:styleId="dlist">
    <w:name w:val="dlist"/>
    <w:basedOn w:val="a1"/>
    <w:qFormat/>
    <w:rsid w:val="003E3DF3"/>
    <w:pPr>
      <w:spacing w:beforeAutospacing="1" w:after="240"/>
    </w:pPr>
  </w:style>
  <w:style w:type="paragraph" w:customStyle="1" w:styleId="head">
    <w:name w:val="head"/>
    <w:basedOn w:val="a1"/>
    <w:qFormat/>
    <w:rsid w:val="003E3DF3"/>
    <w:pPr>
      <w:spacing w:beforeAutospacing="1" w:after="240"/>
    </w:pPr>
  </w:style>
  <w:style w:type="paragraph" w:customStyle="1" w:styleId="body">
    <w:name w:val="body"/>
    <w:basedOn w:val="a1"/>
    <w:qFormat/>
    <w:rsid w:val="003E3DF3"/>
    <w:pPr>
      <w:spacing w:beforeAutospacing="1" w:after="240"/>
    </w:pPr>
  </w:style>
  <w:style w:type="paragraph" w:customStyle="1" w:styleId="item">
    <w:name w:val="item"/>
    <w:basedOn w:val="a1"/>
    <w:qFormat/>
    <w:rsid w:val="003E3DF3"/>
    <w:pPr>
      <w:spacing w:beforeAutospacing="1" w:after="240"/>
    </w:pPr>
  </w:style>
  <w:style w:type="paragraph" w:customStyle="1" w:styleId="select">
    <w:name w:val="select"/>
    <w:basedOn w:val="a1"/>
    <w:qFormat/>
    <w:rsid w:val="003E3DF3"/>
    <w:pPr>
      <w:spacing w:beforeAutospacing="1" w:after="240"/>
    </w:pPr>
  </w:style>
  <w:style w:type="paragraph" w:customStyle="1" w:styleId="m-online">
    <w:name w:val="m-online"/>
    <w:basedOn w:val="a1"/>
    <w:qFormat/>
    <w:rsid w:val="003E3DF3"/>
    <w:pPr>
      <w:spacing w:beforeAutospacing="1" w:after="240"/>
    </w:pPr>
  </w:style>
  <w:style w:type="paragraph" w:customStyle="1" w:styleId="m-kff">
    <w:name w:val="m-kff"/>
    <w:basedOn w:val="a1"/>
    <w:qFormat/>
    <w:rsid w:val="003E3DF3"/>
    <w:pPr>
      <w:spacing w:beforeAutospacing="1" w:after="240"/>
    </w:pPr>
  </w:style>
  <w:style w:type="paragraph" w:customStyle="1" w:styleId="m-lib">
    <w:name w:val="m-lib"/>
    <w:basedOn w:val="a1"/>
    <w:qFormat/>
    <w:rsid w:val="003E3DF3"/>
    <w:pPr>
      <w:spacing w:beforeAutospacing="1" w:after="240"/>
    </w:pPr>
  </w:style>
  <w:style w:type="paragraph" w:customStyle="1" w:styleId="m-fin">
    <w:name w:val="m-fin"/>
    <w:basedOn w:val="a1"/>
    <w:qFormat/>
    <w:rsid w:val="003E3DF3"/>
    <w:pPr>
      <w:spacing w:beforeAutospacing="1" w:after="240"/>
    </w:pPr>
  </w:style>
  <w:style w:type="paragraph" w:customStyle="1" w:styleId="m-sell">
    <w:name w:val="m-sell"/>
    <w:basedOn w:val="a1"/>
    <w:qFormat/>
    <w:rsid w:val="003E3DF3"/>
    <w:pPr>
      <w:spacing w:beforeAutospacing="1" w:after="240"/>
    </w:pPr>
  </w:style>
  <w:style w:type="paragraph" w:customStyle="1" w:styleId="m-red">
    <w:name w:val="m-red"/>
    <w:basedOn w:val="a1"/>
    <w:qFormat/>
    <w:rsid w:val="003E3DF3"/>
    <w:pPr>
      <w:spacing w:beforeAutospacing="1" w:after="240"/>
    </w:pPr>
  </w:style>
  <w:style w:type="paragraph" w:customStyle="1" w:styleId="m-green">
    <w:name w:val="m-green"/>
    <w:basedOn w:val="a1"/>
    <w:qFormat/>
    <w:rsid w:val="003E3DF3"/>
    <w:pPr>
      <w:spacing w:beforeAutospacing="1" w:after="240"/>
    </w:pPr>
  </w:style>
  <w:style w:type="paragraph" w:customStyle="1" w:styleId="m-blue">
    <w:name w:val="m-blue"/>
    <w:basedOn w:val="a1"/>
    <w:qFormat/>
    <w:rsid w:val="003E3DF3"/>
    <w:pPr>
      <w:spacing w:beforeAutospacing="1" w:after="240"/>
    </w:pPr>
  </w:style>
  <w:style w:type="paragraph" w:customStyle="1" w:styleId="more">
    <w:name w:val="more"/>
    <w:basedOn w:val="a1"/>
    <w:qFormat/>
    <w:rsid w:val="003E3DF3"/>
    <w:pPr>
      <w:spacing w:beforeAutospacing="1" w:after="240"/>
    </w:pPr>
  </w:style>
  <w:style w:type="paragraph" w:customStyle="1" w:styleId="frame">
    <w:name w:val="frame"/>
    <w:basedOn w:val="a1"/>
    <w:qFormat/>
    <w:rsid w:val="003E3DF3"/>
    <w:pPr>
      <w:spacing w:beforeAutospacing="1" w:after="240"/>
    </w:pPr>
  </w:style>
  <w:style w:type="paragraph" w:customStyle="1" w:styleId="h1">
    <w:name w:val="h1"/>
    <w:basedOn w:val="a1"/>
    <w:qFormat/>
    <w:rsid w:val="003E3DF3"/>
    <w:pPr>
      <w:spacing w:beforeAutospacing="1" w:after="240"/>
    </w:pPr>
  </w:style>
  <w:style w:type="paragraph" w:customStyle="1" w:styleId="h2">
    <w:name w:val="h2"/>
    <w:basedOn w:val="a1"/>
    <w:qFormat/>
    <w:rsid w:val="003E3DF3"/>
    <w:pPr>
      <w:spacing w:beforeAutospacing="1" w:after="240"/>
    </w:pPr>
  </w:style>
  <w:style w:type="paragraph" w:customStyle="1" w:styleId="tm">
    <w:name w:val="tm"/>
    <w:basedOn w:val="a1"/>
    <w:qFormat/>
    <w:rsid w:val="003E3DF3"/>
    <w:pPr>
      <w:spacing w:beforeAutospacing="1" w:after="240"/>
    </w:pPr>
  </w:style>
  <w:style w:type="paragraph" w:customStyle="1" w:styleId="btn">
    <w:name w:val="btn"/>
    <w:basedOn w:val="a1"/>
    <w:qFormat/>
    <w:rsid w:val="003E3DF3"/>
    <w:pPr>
      <w:spacing w:beforeAutospacing="1" w:after="240"/>
    </w:pPr>
  </w:style>
  <w:style w:type="paragraph" w:customStyle="1" w:styleId="uni-menu-content">
    <w:name w:val="uni-menu-content"/>
    <w:basedOn w:val="a1"/>
    <w:qFormat/>
    <w:rsid w:val="003E3DF3"/>
    <w:pPr>
      <w:spacing w:beforeAutospacing="1" w:after="240"/>
    </w:pPr>
  </w:style>
  <w:style w:type="paragraph" w:customStyle="1" w:styleId="uni-content">
    <w:name w:val="uni-content"/>
    <w:basedOn w:val="a1"/>
    <w:qFormat/>
    <w:rsid w:val="003E3DF3"/>
    <w:pPr>
      <w:spacing w:beforeAutospacing="1" w:after="240"/>
    </w:pPr>
  </w:style>
  <w:style w:type="paragraph" w:customStyle="1" w:styleId="app-info">
    <w:name w:val="app-info"/>
    <w:basedOn w:val="a1"/>
    <w:qFormat/>
    <w:rsid w:val="003E3DF3"/>
    <w:pPr>
      <w:spacing w:beforeAutospacing="1" w:after="240"/>
    </w:pPr>
  </w:style>
  <w:style w:type="paragraph" w:customStyle="1" w:styleId="c2">
    <w:name w:val="c2"/>
    <w:basedOn w:val="a1"/>
    <w:qFormat/>
    <w:rsid w:val="003E3DF3"/>
    <w:pPr>
      <w:spacing w:beforeAutospacing="1" w:after="240"/>
    </w:pPr>
  </w:style>
  <w:style w:type="paragraph" w:customStyle="1" w:styleId="c3">
    <w:name w:val="c3"/>
    <w:basedOn w:val="a1"/>
    <w:qFormat/>
    <w:rsid w:val="003E3DF3"/>
    <w:pPr>
      <w:spacing w:beforeAutospacing="1" w:after="240"/>
    </w:pPr>
  </w:style>
  <w:style w:type="paragraph" w:customStyle="1" w:styleId="const">
    <w:name w:val="const"/>
    <w:basedOn w:val="a1"/>
    <w:qFormat/>
    <w:rsid w:val="003E3DF3"/>
    <w:pPr>
      <w:spacing w:beforeAutospacing="1" w:after="240"/>
    </w:pPr>
  </w:style>
  <w:style w:type="paragraph" w:customStyle="1" w:styleId="not-const">
    <w:name w:val="not-const"/>
    <w:basedOn w:val="a1"/>
    <w:qFormat/>
    <w:rsid w:val="003E3DF3"/>
    <w:pPr>
      <w:spacing w:beforeAutospacing="1" w:after="240"/>
    </w:pPr>
  </w:style>
  <w:style w:type="paragraph" w:customStyle="1" w:styleId="c1">
    <w:name w:val="c1"/>
    <w:basedOn w:val="a1"/>
    <w:qFormat/>
    <w:rsid w:val="003E3DF3"/>
    <w:pPr>
      <w:spacing w:beforeAutospacing="1" w:after="240"/>
    </w:pPr>
  </w:style>
  <w:style w:type="paragraph" w:customStyle="1" w:styleId="noindent1">
    <w:name w:val="noindent1"/>
    <w:basedOn w:val="a1"/>
    <w:qFormat/>
    <w:rsid w:val="003E3DF3"/>
    <w:pPr>
      <w:spacing w:beforeAutospacing="1" w:after="240"/>
    </w:pPr>
  </w:style>
  <w:style w:type="paragraph" w:customStyle="1" w:styleId="sel1">
    <w:name w:val="sel1"/>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3E3DF3"/>
    <w:pPr>
      <w:spacing w:beforeAutospacing="1" w:after="240"/>
    </w:pPr>
  </w:style>
  <w:style w:type="paragraph" w:customStyle="1" w:styleId="dlist1">
    <w:name w:val="dlist1"/>
    <w:basedOn w:val="a1"/>
    <w:qFormat/>
    <w:rsid w:val="003E3DF3"/>
    <w:pPr>
      <w:spacing w:beforeAutospacing="1" w:after="240"/>
    </w:pPr>
  </w:style>
  <w:style w:type="paragraph" w:customStyle="1" w:styleId="head1">
    <w:name w:val="head1"/>
    <w:basedOn w:val="a1"/>
    <w:qFormat/>
    <w:rsid w:val="003E3DF3"/>
    <w:pPr>
      <w:shd w:val="clear" w:color="auto" w:fill="993333"/>
    </w:pPr>
    <w:rPr>
      <w:b/>
      <w:bCs/>
      <w:caps/>
      <w:color w:val="FFFFFF"/>
    </w:rPr>
  </w:style>
  <w:style w:type="paragraph" w:customStyle="1" w:styleId="body1">
    <w:name w:val="body1"/>
    <w:basedOn w:val="a1"/>
    <w:qFormat/>
    <w:rsid w:val="003E3DF3"/>
    <w:pPr>
      <w:spacing w:beforeAutospacing="1" w:after="240"/>
    </w:pPr>
  </w:style>
  <w:style w:type="paragraph" w:customStyle="1" w:styleId="item1">
    <w:name w:val="item1"/>
    <w:basedOn w:val="a1"/>
    <w:qFormat/>
    <w:rsid w:val="003E3DF3"/>
    <w:pPr>
      <w:pBdr>
        <w:bottom w:val="single" w:sz="6" w:space="2" w:color="EEEEEE"/>
      </w:pBdr>
      <w:spacing w:beforeAutospacing="1" w:after="240"/>
    </w:pPr>
  </w:style>
  <w:style w:type="paragraph" w:customStyle="1" w:styleId="select1">
    <w:name w:val="select1"/>
    <w:basedOn w:val="a1"/>
    <w:qFormat/>
    <w:rsid w:val="003E3DF3"/>
    <w:pPr>
      <w:spacing w:beforeAutospacing="1" w:after="240"/>
    </w:pPr>
    <w:rPr>
      <w:color w:val="5C5C5C"/>
    </w:rPr>
  </w:style>
  <w:style w:type="paragraph" w:customStyle="1" w:styleId="m-online1">
    <w:name w:val="m-online1"/>
    <w:basedOn w:val="a1"/>
    <w:qFormat/>
    <w:rsid w:val="003E3DF3"/>
    <w:pPr>
      <w:spacing w:beforeAutospacing="1" w:after="240"/>
    </w:pPr>
  </w:style>
  <w:style w:type="paragraph" w:customStyle="1" w:styleId="m-kff1">
    <w:name w:val="m-kff1"/>
    <w:basedOn w:val="a1"/>
    <w:qFormat/>
    <w:rsid w:val="003E3DF3"/>
    <w:pPr>
      <w:spacing w:beforeAutospacing="1" w:after="240"/>
    </w:pPr>
  </w:style>
  <w:style w:type="paragraph" w:customStyle="1" w:styleId="m-lib1">
    <w:name w:val="m-lib1"/>
    <w:basedOn w:val="a1"/>
    <w:qFormat/>
    <w:rsid w:val="003E3DF3"/>
    <w:pPr>
      <w:spacing w:beforeAutospacing="1" w:after="240"/>
    </w:pPr>
  </w:style>
  <w:style w:type="paragraph" w:customStyle="1" w:styleId="m-fin1">
    <w:name w:val="m-fin1"/>
    <w:basedOn w:val="a1"/>
    <w:qFormat/>
    <w:rsid w:val="003E3DF3"/>
    <w:pPr>
      <w:spacing w:beforeAutospacing="1" w:after="240"/>
    </w:pPr>
  </w:style>
  <w:style w:type="paragraph" w:customStyle="1" w:styleId="m-sell1">
    <w:name w:val="m-sell1"/>
    <w:basedOn w:val="a1"/>
    <w:qFormat/>
    <w:rsid w:val="003E3DF3"/>
    <w:pPr>
      <w:spacing w:beforeAutospacing="1" w:after="240"/>
    </w:pPr>
  </w:style>
  <w:style w:type="paragraph" w:customStyle="1" w:styleId="m-red1">
    <w:name w:val="m-red1"/>
    <w:basedOn w:val="a1"/>
    <w:qFormat/>
    <w:rsid w:val="003E3DF3"/>
    <w:pPr>
      <w:spacing w:beforeAutospacing="1" w:after="240"/>
    </w:pPr>
  </w:style>
  <w:style w:type="paragraph" w:customStyle="1" w:styleId="m-green1">
    <w:name w:val="m-green1"/>
    <w:basedOn w:val="a1"/>
    <w:qFormat/>
    <w:rsid w:val="003E3DF3"/>
    <w:pPr>
      <w:spacing w:beforeAutospacing="1" w:after="240"/>
    </w:pPr>
  </w:style>
  <w:style w:type="paragraph" w:customStyle="1" w:styleId="m-blue1">
    <w:name w:val="m-blue1"/>
    <w:basedOn w:val="a1"/>
    <w:qFormat/>
    <w:rsid w:val="003E3DF3"/>
    <w:pPr>
      <w:spacing w:beforeAutospacing="1" w:after="240"/>
    </w:pPr>
  </w:style>
  <w:style w:type="paragraph" w:customStyle="1" w:styleId="new1">
    <w:name w:val="new1"/>
    <w:basedOn w:val="a1"/>
    <w:qFormat/>
    <w:rsid w:val="003E3DF3"/>
    <w:rPr>
      <w:b/>
      <w:bCs/>
      <w:color w:val="0000FF"/>
      <w:sz w:val="19"/>
      <w:szCs w:val="19"/>
    </w:rPr>
  </w:style>
  <w:style w:type="paragraph" w:customStyle="1" w:styleId="more1">
    <w:name w:val="more1"/>
    <w:basedOn w:val="a1"/>
    <w:qFormat/>
    <w:rsid w:val="003E3DF3"/>
    <w:pPr>
      <w:jc w:val="right"/>
    </w:pPr>
    <w:rPr>
      <w:sz w:val="19"/>
      <w:szCs w:val="19"/>
    </w:rPr>
  </w:style>
  <w:style w:type="paragraph" w:customStyle="1" w:styleId="frame2">
    <w:name w:val="frame2"/>
    <w:basedOn w:val="a1"/>
    <w:qFormat/>
    <w:rsid w:val="003E3DF3"/>
    <w:pPr>
      <w:spacing w:before="120" w:after="120"/>
      <w:ind w:left="240" w:right="240"/>
    </w:pPr>
  </w:style>
  <w:style w:type="paragraph" w:customStyle="1" w:styleId="h11">
    <w:name w:val="h11"/>
    <w:basedOn w:val="a1"/>
    <w:qFormat/>
    <w:rsid w:val="003E3DF3"/>
    <w:pPr>
      <w:spacing w:before="120" w:after="240"/>
    </w:pPr>
  </w:style>
  <w:style w:type="paragraph" w:customStyle="1" w:styleId="h21">
    <w:name w:val="h21"/>
    <w:basedOn w:val="a1"/>
    <w:qFormat/>
    <w:rsid w:val="003E3DF3"/>
    <w:rPr>
      <w:b/>
      <w:bCs/>
      <w:color w:val="EFE0E0"/>
      <w:sz w:val="22"/>
      <w:szCs w:val="22"/>
    </w:rPr>
  </w:style>
  <w:style w:type="paragraph" w:customStyle="1" w:styleId="tm1">
    <w:name w:val="tm1"/>
    <w:basedOn w:val="a1"/>
    <w:qFormat/>
    <w:rsid w:val="003E3DF3"/>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3E3DF3"/>
    <w:pPr>
      <w:spacing w:beforeAutospacing="1" w:after="240"/>
      <w:jc w:val="center"/>
      <w:textAlignment w:val="center"/>
    </w:pPr>
    <w:rPr>
      <w:i/>
      <w:iCs/>
      <w:vanish/>
      <w:sz w:val="30"/>
      <w:szCs w:val="30"/>
    </w:rPr>
  </w:style>
  <w:style w:type="paragraph" w:customStyle="1" w:styleId="c31">
    <w:name w:val="c31"/>
    <w:basedOn w:val="a1"/>
    <w:qFormat/>
    <w:rsid w:val="003E3DF3"/>
    <w:pPr>
      <w:spacing w:beforeAutospacing="1" w:after="240"/>
      <w:jc w:val="center"/>
    </w:pPr>
  </w:style>
  <w:style w:type="paragraph" w:customStyle="1" w:styleId="const1">
    <w:name w:val="const1"/>
    <w:basedOn w:val="a1"/>
    <w:qFormat/>
    <w:rsid w:val="003E3DF3"/>
    <w:pPr>
      <w:spacing w:beforeAutospacing="1" w:after="240"/>
    </w:pPr>
  </w:style>
  <w:style w:type="paragraph" w:customStyle="1" w:styleId="not-const1">
    <w:name w:val="not-const1"/>
    <w:basedOn w:val="a1"/>
    <w:qFormat/>
    <w:rsid w:val="003E3DF3"/>
    <w:pPr>
      <w:spacing w:beforeAutospacing="1" w:after="240"/>
    </w:pPr>
  </w:style>
  <w:style w:type="paragraph" w:customStyle="1" w:styleId="text1">
    <w:name w:val="text1"/>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3E3DF3"/>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3E3DF3"/>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3E3DF3"/>
    <w:pPr>
      <w:spacing w:beforeAutospacing="1" w:after="240"/>
    </w:pPr>
  </w:style>
  <w:style w:type="paragraph" w:customStyle="1" w:styleId="c11">
    <w:name w:val="c11"/>
    <w:basedOn w:val="a1"/>
    <w:qFormat/>
    <w:rsid w:val="003E3DF3"/>
    <w:pPr>
      <w:spacing w:beforeAutospacing="1" w:after="240"/>
    </w:pPr>
  </w:style>
  <w:style w:type="paragraph" w:customStyle="1" w:styleId="fast-cont1">
    <w:name w:val="fast-cont1"/>
    <w:basedOn w:val="a1"/>
    <w:qFormat/>
    <w:rsid w:val="003E3DF3"/>
    <w:pPr>
      <w:spacing w:beforeAutospacing="1" w:after="240"/>
      <w:jc w:val="right"/>
    </w:pPr>
    <w:rPr>
      <w:sz w:val="46"/>
      <w:szCs w:val="46"/>
    </w:rPr>
  </w:style>
  <w:style w:type="paragraph" w:customStyle="1" w:styleId="text2">
    <w:name w:val="text2"/>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3E3DF3"/>
    <w:pPr>
      <w:spacing w:before="240" w:after="240"/>
      <w:ind w:left="240" w:right="240"/>
    </w:pPr>
  </w:style>
  <w:style w:type="paragraph" w:customStyle="1" w:styleId="c22">
    <w:name w:val="c22"/>
    <w:basedOn w:val="a1"/>
    <w:qFormat/>
    <w:rsid w:val="003E3DF3"/>
    <w:pPr>
      <w:spacing w:beforeAutospacing="1" w:after="240"/>
    </w:pPr>
    <w:rPr>
      <w:vanish/>
    </w:rPr>
  </w:style>
  <w:style w:type="paragraph" w:customStyle="1" w:styleId="uni-menu1">
    <w:name w:val="uni-menu1"/>
    <w:basedOn w:val="a1"/>
    <w:qFormat/>
    <w:rsid w:val="003E3DF3"/>
    <w:pPr>
      <w:spacing w:beforeAutospacing="1" w:after="240"/>
    </w:pPr>
  </w:style>
  <w:style w:type="paragraph" w:customStyle="1" w:styleId="affff2">
    <w:name w:val="список с точками"/>
    <w:qFormat/>
    <w:rsid w:val="00592C5F"/>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numbering" w:styleId="affff3">
    <w:name w:val="Outline List 3"/>
    <w:qFormat/>
    <w:rsid w:val="00AC0798"/>
  </w:style>
  <w:style w:type="numbering" w:styleId="111111">
    <w:name w:val="Outline List 2"/>
    <w:qFormat/>
    <w:rsid w:val="00AC0798"/>
  </w:style>
  <w:style w:type="numbering" w:customStyle="1" w:styleId="1d">
    <w:name w:val="Стиль1"/>
    <w:qFormat/>
    <w:rsid w:val="00AC0798"/>
  </w:style>
  <w:style w:type="numbering" w:customStyle="1" w:styleId="28">
    <w:name w:val="Оглавление 2 Знак"/>
    <w:link w:val="-26"/>
    <w:qFormat/>
    <w:rsid w:val="00AC0798"/>
  </w:style>
  <w:style w:type="numbering" w:customStyle="1" w:styleId="311">
    <w:name w:val="Основной текст 3 Знак1"/>
    <w:qFormat/>
    <w:rsid w:val="00AC0798"/>
  </w:style>
  <w:style w:type="numbering" w:customStyle="1" w:styleId="1e">
    <w:name w:val="Нет списка1"/>
    <w:uiPriority w:val="99"/>
    <w:semiHidden/>
    <w:unhideWhenUsed/>
    <w:qFormat/>
    <w:rsid w:val="003E3DF3"/>
  </w:style>
  <w:style w:type="table" w:styleId="affff4">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qFormat/>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Grid Table Light"/>
    <w:basedOn w:val="a3"/>
    <w:uiPriority w:val="40"/>
    <w:rsid w:val="00CF19EA"/>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hyperlink" Target="http://&#1085;&#1101;&#1073;.&#1088;&#1092;/" TargetMode="External"/><Relationship Id="rId21" Type="http://schemas.openxmlformats.org/officeDocument/2006/relationships/diagramColors" Target="diagrams/colors2.xml"/><Relationship Id="rId34" Type="http://schemas.openxmlformats.org/officeDocument/2006/relationships/hyperlink" Target="http://biblioclub.ru/" TargetMode="External"/><Relationship Id="rId42" Type="http://schemas.openxmlformats.org/officeDocument/2006/relationships/hyperlink" Target="http://portal.ufrf.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Colors" Target="diagrams/colors1.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diagramLayout" Target="diagrams/layout3.xml"/><Relationship Id="rId32" Type="http://schemas.openxmlformats.org/officeDocument/2006/relationships/hyperlink" Target="http://elib.fa.ru/" TargetMode="External"/><Relationship Id="rId37" Type="http://schemas.openxmlformats.org/officeDocument/2006/relationships/hyperlink" Target="http://elibrary.ru/" TargetMode="External"/><Relationship Id="rId40" Type="http://schemas.openxmlformats.org/officeDocument/2006/relationships/hyperlink" Target="https://dvs.rsl.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image" Target="media/image4.png"/><Relationship Id="rId36" Type="http://schemas.openxmlformats.org/officeDocument/2006/relationships/hyperlink" Target="https://www.biblio-online.ru/" TargetMode="External"/><Relationship Id="rId10" Type="http://schemas.openxmlformats.org/officeDocument/2006/relationships/image" Target="media/image1.png"/><Relationship Id="rId19" Type="http://schemas.openxmlformats.org/officeDocument/2006/relationships/diagramLayout" Target="diagrams/layout2.xml"/><Relationship Id="rId31" Type="http://schemas.openxmlformats.org/officeDocument/2006/relationships/footer" Target="foot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image" Target="media/image6.png"/><Relationship Id="rId35" Type="http://schemas.openxmlformats.org/officeDocument/2006/relationships/hyperlink" Target="http://www.znanium.com/" TargetMode="External"/><Relationship Id="rId43" Type="http://schemas.openxmlformats.org/officeDocument/2006/relationships/footer" Target="footer3.xml"/><Relationship Id="rId8" Type="http://schemas.openxmlformats.org/officeDocument/2006/relationships/hyperlink" Target="https://ach.gov.ru/" TargetMode="External"/><Relationship Id="rId3" Type="http://schemas.openxmlformats.org/officeDocument/2006/relationships/styles" Target="styles.xml"/><Relationship Id="rId12" Type="http://schemas.openxmlformats.org/officeDocument/2006/relationships/image" Target="media/image3.png"/><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hyperlink" Target="http://www.book.ru/" TargetMode="External"/><Relationship Id="rId38" Type="http://schemas.openxmlformats.org/officeDocument/2006/relationships/hyperlink" Target="http://grebennikon.ru/" TargetMode="External"/><Relationship Id="rId20" Type="http://schemas.openxmlformats.org/officeDocument/2006/relationships/diagramQuickStyle" Target="diagrams/quickStyle2.xml"/><Relationship Id="rId41" Type="http://schemas.openxmlformats.org/officeDocument/2006/relationships/hyperlink" Target="http://www.1fd.ru/"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184698-1837-4B8C-AF18-DF76592C199B}"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6E883DFD-499D-43F2-93BD-DBD0921542FE}">
      <dgm:prSet phldrT="[Текст]" custT="1"/>
      <dgm:spPr>
        <a:xfrm>
          <a:off x="773661" y="1485"/>
          <a:ext cx="2630977" cy="344281"/>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Организация финансового аудита</a:t>
          </a:r>
        </a:p>
      </dgm:t>
    </dgm:pt>
    <dgm:pt modelId="{5FB84182-CB83-46C3-BBD5-3CC5A855DD02}" type="parTrans" cxnId="{7C4F4A05-738E-4BCC-96BF-EB46ACE0481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BBA55649-FAD9-45DD-880E-A946109F4471}" type="sibTrans" cxnId="{7C4F4A05-738E-4BCC-96BF-EB46ACE0481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9FC56708-46FD-4FC3-8005-573C1B293116}">
      <dgm:prSet phldrT="[Текст]" custT="1"/>
      <dgm:spPr>
        <a:xfrm>
          <a:off x="78547"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профессиональная компетентность и навыки в финансовом аудите</a:t>
          </a:r>
        </a:p>
      </dgm:t>
    </dgm:pt>
    <dgm:pt modelId="{C5A3AB23-50D6-44D9-B22A-1C2651382682}" type="parTrans" cxnId="{E4BB5139-8BFB-4771-AB53-A8BEAF1A654A}">
      <dgm:prSet/>
      <dgm:spPr>
        <a:xfrm>
          <a:off x="422828" y="345766"/>
          <a:ext cx="1666321" cy="144598"/>
        </a:xfrm>
        <a:noFill/>
        <a:ln w="25400" cap="flat" cmpd="sng" algn="ctr">
          <a:solidFill>
            <a:sysClr val="windowText" lastClr="000000">
              <a:shade val="60000"/>
              <a:hueOff val="0"/>
              <a:satOff val="0"/>
              <a:lumOff val="0"/>
              <a:alphaOff val="0"/>
            </a:sysClr>
          </a:solidFill>
          <a:prstDash val="solid"/>
        </a:ln>
        <a:effectLs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D8821D34-FB77-4EC4-94CC-3063ABA3085E}" type="sibTrans" cxnId="{E4BB5139-8BFB-4771-AB53-A8BEAF1A654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D52BCD31-27AF-465E-B76F-39F7DBD35D82}">
      <dgm:prSet phldrT="[Текст]" custT="1"/>
      <dgm:spPr>
        <a:xfrm>
          <a:off x="911707"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взаимодействие при проведении финансового аудита</a:t>
          </a:r>
        </a:p>
      </dgm:t>
    </dgm:pt>
    <dgm:pt modelId="{0E660F3E-DB9C-4116-864B-CC2C2B09757E}" type="parTrans" cxnId="{BFD5ACAD-5E9A-4A8E-80D5-BD241A5B6285}">
      <dgm:prSet/>
      <dgm:spPr>
        <a:xfrm>
          <a:off x="1255989" y="345766"/>
          <a:ext cx="833160" cy="144598"/>
        </a:xfrm>
        <a:noFill/>
        <a:ln w="25400" cap="flat" cmpd="sng" algn="ctr">
          <a:solidFill>
            <a:sysClr val="windowText" lastClr="000000">
              <a:shade val="60000"/>
              <a:hueOff val="0"/>
              <a:satOff val="0"/>
              <a:lumOff val="0"/>
              <a:alphaOff val="0"/>
            </a:sysClr>
          </a:solidFill>
          <a:prstDash val="solid"/>
        </a:ln>
        <a:effectLs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58CFAD9C-B97E-4622-B39A-5E6A0C8DD299}" type="sibTrans" cxnId="{BFD5ACAD-5E9A-4A8E-80D5-BD241A5B6285}">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AEDB8650-5FDA-4445-AB2C-CF78FE4A6C1C}">
      <dgm:prSet phldrT="[Текст]" custT="1"/>
      <dgm:spPr>
        <a:xfrm>
          <a:off x="2578029"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существенность и риски</a:t>
          </a:r>
        </a:p>
      </dgm:t>
    </dgm:pt>
    <dgm:pt modelId="{76803BAC-E529-4EDB-92AF-8A022F68077C}" type="parTrans" cxnId="{47BE17E3-D643-4A21-813D-A7F1076E7AFC}">
      <dgm:prSet/>
      <dgm:spPr>
        <a:xfrm>
          <a:off x="2089150" y="345766"/>
          <a:ext cx="833160" cy="144598"/>
        </a:xfrm>
        <a:noFill/>
        <a:ln w="25400" cap="flat" cmpd="sng" algn="ctr">
          <a:solidFill>
            <a:sysClr val="windowText" lastClr="000000">
              <a:shade val="60000"/>
              <a:hueOff val="0"/>
              <a:satOff val="0"/>
              <a:lumOff val="0"/>
              <a:alphaOff val="0"/>
            </a:sysClr>
          </a:solidFill>
          <a:prstDash val="solid"/>
        </a:ln>
        <a:effectLs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EAB13067-CD97-4158-83EE-CF0A1A025918}" type="sibTrans" cxnId="{47BE17E3-D643-4A21-813D-A7F1076E7AFC}">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852F7DC8-2263-4806-9C51-DD7F626E63CB}">
      <dgm:prSet phldrT="[Текст]" custT="1"/>
      <dgm:spPr>
        <a:xfrm>
          <a:off x="3411190"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получение доказательств и формирование выводов</a:t>
          </a:r>
        </a:p>
      </dgm:t>
    </dgm:pt>
    <dgm:pt modelId="{B4A08D5C-F5EC-4F96-B8D2-8D7A826937EF}" type="parTrans" cxnId="{88C09992-A24F-4A1D-86B8-85B44759BBC1}">
      <dgm:prSet/>
      <dgm:spPr>
        <a:xfrm>
          <a:off x="2089150" y="345766"/>
          <a:ext cx="1666321" cy="144598"/>
        </a:xfrm>
        <a:noFill/>
        <a:ln w="25400" cap="flat" cmpd="sng" algn="ctr">
          <a:solidFill>
            <a:sysClr val="windowText" lastClr="000000">
              <a:shade val="60000"/>
              <a:hueOff val="0"/>
              <a:satOff val="0"/>
              <a:lumOff val="0"/>
              <a:alphaOff val="0"/>
            </a:sysClr>
          </a:solidFill>
          <a:prstDash val="solid"/>
        </a:ln>
        <a:effectLs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11458A58-026C-4DEB-A39D-172D98ADBFCB}" type="sibTrans" cxnId="{88C09992-A24F-4A1D-86B8-85B44759BBC1}">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F48BE5E3-2678-4621-87B3-B3C1A1C1F290}">
      <dgm:prSet phldrT="[Текст]" custT="1"/>
      <dgm:spPr>
        <a:xfrm>
          <a:off x="78547"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gm:t>
    </dgm:pt>
    <dgm:pt modelId="{09BD8D27-246B-47F8-A7D0-A19AA282454B}" type="parTrans" cxnId="{11659E46-20AE-47F4-AE07-9651A5C67CB3}">
      <dgm:prSet/>
      <dgm:spPr/>
      <dgm:t>
        <a:bodyPr/>
        <a:lstStyle/>
        <a:p>
          <a:endParaRPr lang="ru-RU"/>
        </a:p>
      </dgm:t>
    </dgm:pt>
    <dgm:pt modelId="{448F1A7F-912C-4E21-9B6B-CD89754C5CDA}" type="sibTrans" cxnId="{11659E46-20AE-47F4-AE07-9651A5C67CB3}">
      <dgm:prSet/>
      <dgm:spPr/>
      <dgm:t>
        <a:bodyPr/>
        <a:lstStyle/>
        <a:p>
          <a:endParaRPr lang="ru-RU"/>
        </a:p>
      </dgm:t>
    </dgm:pt>
    <dgm:pt modelId="{1C2440A0-DB4F-450A-931E-A108A58CA7D2}">
      <dgm:prSet phldrT="[Текст]" custT="1"/>
      <dgm:spPr>
        <a:xfrm>
          <a:off x="911707"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gm:t>
    </dgm:pt>
    <dgm:pt modelId="{82533872-E4C9-4933-9B22-355D8E5D0C25}" type="parTrans" cxnId="{46C401F8-F6E8-451A-ABC2-2FFF0624AE9C}">
      <dgm:prSet/>
      <dgm:spPr/>
      <dgm:t>
        <a:bodyPr/>
        <a:lstStyle/>
        <a:p>
          <a:endParaRPr lang="ru-RU"/>
        </a:p>
      </dgm:t>
    </dgm:pt>
    <dgm:pt modelId="{9E698904-4B0B-468E-8F16-7A5BEF0EC20D}" type="sibTrans" cxnId="{46C401F8-F6E8-451A-ABC2-2FFF0624AE9C}">
      <dgm:prSet/>
      <dgm:spPr/>
      <dgm:t>
        <a:bodyPr/>
        <a:lstStyle/>
        <a:p>
          <a:endParaRPr lang="ru-RU"/>
        </a:p>
      </dgm:t>
    </dgm:pt>
    <dgm:pt modelId="{673FC88D-ECA2-4C83-8EBD-16ADA45074AF}">
      <dgm:prSet phldrT="[Текст]" custT="1"/>
      <dgm:spPr>
        <a:xfrm>
          <a:off x="2578029"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gm:t>
    </dgm:pt>
    <dgm:pt modelId="{F06268F1-AB19-4BDF-ACAC-0C4600066E43}" type="parTrans" cxnId="{C29A083B-508F-4BFD-8FA3-CBC1458FB7FE}">
      <dgm:prSet/>
      <dgm:spPr/>
      <dgm:t>
        <a:bodyPr/>
        <a:lstStyle/>
        <a:p>
          <a:endParaRPr lang="ru-RU"/>
        </a:p>
      </dgm:t>
    </dgm:pt>
    <dgm:pt modelId="{E776EF74-EF89-4557-AFDE-64431634FF61}" type="sibTrans" cxnId="{C29A083B-508F-4BFD-8FA3-CBC1458FB7FE}">
      <dgm:prSet/>
      <dgm:spPr/>
      <dgm:t>
        <a:bodyPr/>
        <a:lstStyle/>
        <a:p>
          <a:endParaRPr lang="ru-RU"/>
        </a:p>
      </dgm:t>
    </dgm:pt>
    <dgm:pt modelId="{E6FA10C4-6399-448F-861E-1D830277AE16}">
      <dgm:prSet phldrT="[Текст]" custT="1"/>
      <dgm:spPr>
        <a:xfrm>
          <a:off x="3411190" y="490364"/>
          <a:ext cx="688562" cy="132425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pPr>
            <a:buNone/>
          </a:pPr>
          <a:r>
            <a:rPr lang="ru-RU" sz="7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gm:t>
    </dgm:pt>
    <dgm:pt modelId="{349DFDC2-9044-4B1F-B836-145096931CB9}" type="parTrans" cxnId="{EE16AB72-CEBD-455B-BC68-7C1005DC71EE}">
      <dgm:prSet/>
      <dgm:spPr/>
      <dgm:t>
        <a:bodyPr/>
        <a:lstStyle/>
        <a:p>
          <a:endParaRPr lang="ru-RU"/>
        </a:p>
      </dgm:t>
    </dgm:pt>
    <dgm:pt modelId="{BC4142A2-EDD6-4316-A4E5-3F1B3F061253}" type="sibTrans" cxnId="{EE16AB72-CEBD-455B-BC68-7C1005DC71EE}">
      <dgm:prSet/>
      <dgm:spPr/>
      <dgm:t>
        <a:bodyPr/>
        <a:lstStyle/>
        <a:p>
          <a:endParaRPr lang="ru-RU"/>
        </a:p>
      </dgm:t>
    </dgm:pt>
    <dgm:pt modelId="{5B52D695-C11A-452C-B6A3-86431A69DFE6}" type="pres">
      <dgm:prSet presAssocID="{F7184698-1837-4B8C-AF18-DF76592C199B}" presName="hierChild1" presStyleCnt="0">
        <dgm:presLayoutVars>
          <dgm:orgChart val="1"/>
          <dgm:chPref val="1"/>
          <dgm:dir/>
          <dgm:animOne val="branch"/>
          <dgm:animLvl val="lvl"/>
          <dgm:resizeHandles/>
        </dgm:presLayoutVars>
      </dgm:prSet>
      <dgm:spPr/>
      <dgm:t>
        <a:bodyPr/>
        <a:lstStyle/>
        <a:p>
          <a:endParaRPr lang="ru-RU"/>
        </a:p>
      </dgm:t>
    </dgm:pt>
    <dgm:pt modelId="{814C548C-2A0C-4125-9C63-A03ABD503649}" type="pres">
      <dgm:prSet presAssocID="{6E883DFD-499D-43F2-93BD-DBD0921542FE}" presName="hierRoot1" presStyleCnt="0">
        <dgm:presLayoutVars>
          <dgm:hierBranch val="init"/>
        </dgm:presLayoutVars>
      </dgm:prSet>
      <dgm:spPr/>
    </dgm:pt>
    <dgm:pt modelId="{A2FD67A2-D538-4EE7-848A-69F04F8A7D08}" type="pres">
      <dgm:prSet presAssocID="{6E883DFD-499D-43F2-93BD-DBD0921542FE}" presName="rootComposite1" presStyleCnt="0"/>
      <dgm:spPr/>
    </dgm:pt>
    <dgm:pt modelId="{6B056DED-A565-4B06-A69E-7F59C824694A}" type="pres">
      <dgm:prSet presAssocID="{6E883DFD-499D-43F2-93BD-DBD0921542FE}" presName="rootText1" presStyleLbl="node0" presStyleIdx="0" presStyleCnt="1">
        <dgm:presLayoutVars>
          <dgm:chPref val="3"/>
        </dgm:presLayoutVars>
      </dgm:prSet>
      <dgm:spPr/>
      <dgm:t>
        <a:bodyPr/>
        <a:lstStyle/>
        <a:p>
          <a:endParaRPr lang="ru-RU"/>
        </a:p>
      </dgm:t>
    </dgm:pt>
    <dgm:pt modelId="{0184F72C-BF26-4E72-8F90-1BF72CE758E6}" type="pres">
      <dgm:prSet presAssocID="{6E883DFD-499D-43F2-93BD-DBD0921542FE}" presName="rootConnector1" presStyleLbl="node1" presStyleIdx="0" presStyleCnt="0"/>
      <dgm:spPr/>
      <dgm:t>
        <a:bodyPr/>
        <a:lstStyle/>
        <a:p>
          <a:endParaRPr lang="ru-RU"/>
        </a:p>
      </dgm:t>
    </dgm:pt>
    <dgm:pt modelId="{DBA3BF1F-93F4-4D29-A46F-F13B8D8B5577}" type="pres">
      <dgm:prSet presAssocID="{6E883DFD-499D-43F2-93BD-DBD0921542FE}" presName="hierChild2" presStyleCnt="0"/>
      <dgm:spPr/>
    </dgm:pt>
    <dgm:pt modelId="{7F62E5FE-9B4F-424C-BDE0-30569ECD7129}" type="pres">
      <dgm:prSet presAssocID="{C5A3AB23-50D6-44D9-B22A-1C2651382682}" presName="Name37" presStyleLbl="parChTrans1D2" presStyleIdx="0" presStyleCnt="4"/>
      <dgm:spPr/>
      <dgm:t>
        <a:bodyPr/>
        <a:lstStyle/>
        <a:p>
          <a:endParaRPr lang="ru-RU"/>
        </a:p>
      </dgm:t>
    </dgm:pt>
    <dgm:pt modelId="{A64BA41A-7AD8-4DD7-BF87-74D387640B59}" type="pres">
      <dgm:prSet presAssocID="{9FC56708-46FD-4FC3-8005-573C1B293116}" presName="hierRoot2" presStyleCnt="0">
        <dgm:presLayoutVars>
          <dgm:hierBranch val="init"/>
        </dgm:presLayoutVars>
      </dgm:prSet>
      <dgm:spPr/>
    </dgm:pt>
    <dgm:pt modelId="{8F3C891C-AC2D-4C0D-9D6E-ACC9A46395FF}" type="pres">
      <dgm:prSet presAssocID="{9FC56708-46FD-4FC3-8005-573C1B293116}" presName="rootComposite" presStyleCnt="0"/>
      <dgm:spPr/>
    </dgm:pt>
    <dgm:pt modelId="{BEED4890-F9EA-405D-B620-E0EC00B3E8C0}" type="pres">
      <dgm:prSet presAssocID="{9FC56708-46FD-4FC3-8005-573C1B293116}" presName="rootText" presStyleLbl="node2" presStyleIdx="0" presStyleCnt="4">
        <dgm:presLayoutVars>
          <dgm:chPref val="3"/>
        </dgm:presLayoutVars>
      </dgm:prSet>
      <dgm:spPr/>
      <dgm:t>
        <a:bodyPr/>
        <a:lstStyle/>
        <a:p>
          <a:endParaRPr lang="ru-RU"/>
        </a:p>
      </dgm:t>
    </dgm:pt>
    <dgm:pt modelId="{366E6853-C258-48FB-9633-3C6064A9B3E4}" type="pres">
      <dgm:prSet presAssocID="{9FC56708-46FD-4FC3-8005-573C1B293116}" presName="rootConnector" presStyleLbl="node2" presStyleIdx="0" presStyleCnt="4"/>
      <dgm:spPr/>
      <dgm:t>
        <a:bodyPr/>
        <a:lstStyle/>
        <a:p>
          <a:endParaRPr lang="ru-RU"/>
        </a:p>
      </dgm:t>
    </dgm:pt>
    <dgm:pt modelId="{CC362EA6-82FB-45DE-A746-8BBB79725B88}" type="pres">
      <dgm:prSet presAssocID="{9FC56708-46FD-4FC3-8005-573C1B293116}" presName="hierChild4" presStyleCnt="0"/>
      <dgm:spPr/>
    </dgm:pt>
    <dgm:pt modelId="{EA384B54-F0FF-4382-9B5A-92A94D042528}" type="pres">
      <dgm:prSet presAssocID="{09BD8D27-246B-47F8-A7D0-A19AA282454B}" presName="Name37" presStyleLbl="parChTrans1D3" presStyleIdx="0" presStyleCnt="4"/>
      <dgm:spPr/>
      <dgm:t>
        <a:bodyPr/>
        <a:lstStyle/>
        <a:p>
          <a:endParaRPr lang="ru-RU"/>
        </a:p>
      </dgm:t>
    </dgm:pt>
    <dgm:pt modelId="{6A76EA36-9A63-4789-91EF-4BED7B5833ED}" type="pres">
      <dgm:prSet presAssocID="{F48BE5E3-2678-4621-87B3-B3C1A1C1F290}" presName="hierRoot2" presStyleCnt="0">
        <dgm:presLayoutVars>
          <dgm:hierBranch val="init"/>
        </dgm:presLayoutVars>
      </dgm:prSet>
      <dgm:spPr/>
    </dgm:pt>
    <dgm:pt modelId="{E849485F-66DB-4B54-A3C8-9B3B4D8F808A}" type="pres">
      <dgm:prSet presAssocID="{F48BE5E3-2678-4621-87B3-B3C1A1C1F290}" presName="rootComposite" presStyleCnt="0"/>
      <dgm:spPr/>
    </dgm:pt>
    <dgm:pt modelId="{9724D89C-5D73-415E-9D83-E7DEE6D09674}" type="pres">
      <dgm:prSet presAssocID="{F48BE5E3-2678-4621-87B3-B3C1A1C1F290}" presName="rootText" presStyleLbl="node3" presStyleIdx="0" presStyleCnt="4">
        <dgm:presLayoutVars>
          <dgm:chPref val="3"/>
        </dgm:presLayoutVars>
      </dgm:prSet>
      <dgm:spPr/>
      <dgm:t>
        <a:bodyPr/>
        <a:lstStyle/>
        <a:p>
          <a:endParaRPr lang="ru-RU"/>
        </a:p>
      </dgm:t>
    </dgm:pt>
    <dgm:pt modelId="{E9661DEB-B509-4923-87F0-6D486397E909}" type="pres">
      <dgm:prSet presAssocID="{F48BE5E3-2678-4621-87B3-B3C1A1C1F290}" presName="rootConnector" presStyleLbl="node3" presStyleIdx="0" presStyleCnt="4"/>
      <dgm:spPr/>
      <dgm:t>
        <a:bodyPr/>
        <a:lstStyle/>
        <a:p>
          <a:endParaRPr lang="ru-RU"/>
        </a:p>
      </dgm:t>
    </dgm:pt>
    <dgm:pt modelId="{A880AB77-700F-4844-A4F5-AC48F5E6AD0B}" type="pres">
      <dgm:prSet presAssocID="{F48BE5E3-2678-4621-87B3-B3C1A1C1F290}" presName="hierChild4" presStyleCnt="0"/>
      <dgm:spPr/>
    </dgm:pt>
    <dgm:pt modelId="{A9E1CF3C-CA4D-42C6-B784-925EF21B6B1C}" type="pres">
      <dgm:prSet presAssocID="{F48BE5E3-2678-4621-87B3-B3C1A1C1F290}" presName="hierChild5" presStyleCnt="0"/>
      <dgm:spPr/>
    </dgm:pt>
    <dgm:pt modelId="{4932B09F-3C1D-4459-B366-94A14154EB3A}" type="pres">
      <dgm:prSet presAssocID="{9FC56708-46FD-4FC3-8005-573C1B293116}" presName="hierChild5" presStyleCnt="0"/>
      <dgm:spPr/>
    </dgm:pt>
    <dgm:pt modelId="{4A4C3CD1-C13C-4301-AFBC-FF38FA945AAB}" type="pres">
      <dgm:prSet presAssocID="{0E660F3E-DB9C-4116-864B-CC2C2B09757E}" presName="Name37" presStyleLbl="parChTrans1D2" presStyleIdx="1" presStyleCnt="4"/>
      <dgm:spPr/>
      <dgm:t>
        <a:bodyPr/>
        <a:lstStyle/>
        <a:p>
          <a:endParaRPr lang="ru-RU"/>
        </a:p>
      </dgm:t>
    </dgm:pt>
    <dgm:pt modelId="{BBF6287B-788C-4BB2-B3F2-D783BA221453}" type="pres">
      <dgm:prSet presAssocID="{D52BCD31-27AF-465E-B76F-39F7DBD35D82}" presName="hierRoot2" presStyleCnt="0">
        <dgm:presLayoutVars>
          <dgm:hierBranch val="init"/>
        </dgm:presLayoutVars>
      </dgm:prSet>
      <dgm:spPr/>
    </dgm:pt>
    <dgm:pt modelId="{1E35C2D4-8A1D-4EDD-9EA5-5E8451812A04}" type="pres">
      <dgm:prSet presAssocID="{D52BCD31-27AF-465E-B76F-39F7DBD35D82}" presName="rootComposite" presStyleCnt="0"/>
      <dgm:spPr/>
    </dgm:pt>
    <dgm:pt modelId="{404CFE59-2C8F-4131-857A-299D5F5FE6DB}" type="pres">
      <dgm:prSet presAssocID="{D52BCD31-27AF-465E-B76F-39F7DBD35D82}" presName="rootText" presStyleLbl="node2" presStyleIdx="1" presStyleCnt="4">
        <dgm:presLayoutVars>
          <dgm:chPref val="3"/>
        </dgm:presLayoutVars>
      </dgm:prSet>
      <dgm:spPr/>
      <dgm:t>
        <a:bodyPr/>
        <a:lstStyle/>
        <a:p>
          <a:endParaRPr lang="ru-RU"/>
        </a:p>
      </dgm:t>
    </dgm:pt>
    <dgm:pt modelId="{460AF2FC-7378-43CD-B684-C0E5298E6044}" type="pres">
      <dgm:prSet presAssocID="{D52BCD31-27AF-465E-B76F-39F7DBD35D82}" presName="rootConnector" presStyleLbl="node2" presStyleIdx="1" presStyleCnt="4"/>
      <dgm:spPr/>
      <dgm:t>
        <a:bodyPr/>
        <a:lstStyle/>
        <a:p>
          <a:endParaRPr lang="ru-RU"/>
        </a:p>
      </dgm:t>
    </dgm:pt>
    <dgm:pt modelId="{1893CF85-1A27-48AC-B85B-6CE83F8FD0AB}" type="pres">
      <dgm:prSet presAssocID="{D52BCD31-27AF-465E-B76F-39F7DBD35D82}" presName="hierChild4" presStyleCnt="0"/>
      <dgm:spPr/>
    </dgm:pt>
    <dgm:pt modelId="{3EC66961-521C-4F22-8B5B-6B857DE4A188}" type="pres">
      <dgm:prSet presAssocID="{82533872-E4C9-4933-9B22-355D8E5D0C25}" presName="Name37" presStyleLbl="parChTrans1D3" presStyleIdx="1" presStyleCnt="4"/>
      <dgm:spPr/>
      <dgm:t>
        <a:bodyPr/>
        <a:lstStyle/>
        <a:p>
          <a:endParaRPr lang="ru-RU"/>
        </a:p>
      </dgm:t>
    </dgm:pt>
    <dgm:pt modelId="{B65F1F40-E4E1-4D6F-959A-2C63312856D2}" type="pres">
      <dgm:prSet presAssocID="{1C2440A0-DB4F-450A-931E-A108A58CA7D2}" presName="hierRoot2" presStyleCnt="0">
        <dgm:presLayoutVars>
          <dgm:hierBranch val="init"/>
        </dgm:presLayoutVars>
      </dgm:prSet>
      <dgm:spPr/>
    </dgm:pt>
    <dgm:pt modelId="{EE82F9D2-E287-4132-A4F0-EBD7ED2272F9}" type="pres">
      <dgm:prSet presAssocID="{1C2440A0-DB4F-450A-931E-A108A58CA7D2}" presName="rootComposite" presStyleCnt="0"/>
      <dgm:spPr/>
    </dgm:pt>
    <dgm:pt modelId="{C15AE2AF-3C3B-4E4D-89EC-89701C8E1614}" type="pres">
      <dgm:prSet presAssocID="{1C2440A0-DB4F-450A-931E-A108A58CA7D2}" presName="rootText" presStyleLbl="node3" presStyleIdx="1" presStyleCnt="4">
        <dgm:presLayoutVars>
          <dgm:chPref val="3"/>
        </dgm:presLayoutVars>
      </dgm:prSet>
      <dgm:spPr/>
      <dgm:t>
        <a:bodyPr/>
        <a:lstStyle/>
        <a:p>
          <a:endParaRPr lang="ru-RU"/>
        </a:p>
      </dgm:t>
    </dgm:pt>
    <dgm:pt modelId="{E7BB195A-EB35-4375-8E9D-7EB63E7A70B2}" type="pres">
      <dgm:prSet presAssocID="{1C2440A0-DB4F-450A-931E-A108A58CA7D2}" presName="rootConnector" presStyleLbl="node3" presStyleIdx="1" presStyleCnt="4"/>
      <dgm:spPr/>
      <dgm:t>
        <a:bodyPr/>
        <a:lstStyle/>
        <a:p>
          <a:endParaRPr lang="ru-RU"/>
        </a:p>
      </dgm:t>
    </dgm:pt>
    <dgm:pt modelId="{55B3C465-5513-4D23-9566-D253686885DF}" type="pres">
      <dgm:prSet presAssocID="{1C2440A0-DB4F-450A-931E-A108A58CA7D2}" presName="hierChild4" presStyleCnt="0"/>
      <dgm:spPr/>
    </dgm:pt>
    <dgm:pt modelId="{5E9FC135-4803-42D9-BDCE-7C835877DA33}" type="pres">
      <dgm:prSet presAssocID="{1C2440A0-DB4F-450A-931E-A108A58CA7D2}" presName="hierChild5" presStyleCnt="0"/>
      <dgm:spPr/>
    </dgm:pt>
    <dgm:pt modelId="{1CC28293-9900-47A8-A973-ECF82907B158}" type="pres">
      <dgm:prSet presAssocID="{D52BCD31-27AF-465E-B76F-39F7DBD35D82}" presName="hierChild5" presStyleCnt="0"/>
      <dgm:spPr/>
    </dgm:pt>
    <dgm:pt modelId="{A90AFC35-AAA1-4347-B516-D19C97FDB9A4}" type="pres">
      <dgm:prSet presAssocID="{76803BAC-E529-4EDB-92AF-8A022F68077C}" presName="Name37" presStyleLbl="parChTrans1D2" presStyleIdx="2" presStyleCnt="4"/>
      <dgm:spPr/>
      <dgm:t>
        <a:bodyPr/>
        <a:lstStyle/>
        <a:p>
          <a:endParaRPr lang="ru-RU"/>
        </a:p>
      </dgm:t>
    </dgm:pt>
    <dgm:pt modelId="{46BB459F-863D-485F-B63B-62021BAF04EA}" type="pres">
      <dgm:prSet presAssocID="{AEDB8650-5FDA-4445-AB2C-CF78FE4A6C1C}" presName="hierRoot2" presStyleCnt="0">
        <dgm:presLayoutVars>
          <dgm:hierBranch val="init"/>
        </dgm:presLayoutVars>
      </dgm:prSet>
      <dgm:spPr/>
    </dgm:pt>
    <dgm:pt modelId="{282E6568-63E5-4D53-9A41-533D7A96B44A}" type="pres">
      <dgm:prSet presAssocID="{AEDB8650-5FDA-4445-AB2C-CF78FE4A6C1C}" presName="rootComposite" presStyleCnt="0"/>
      <dgm:spPr/>
    </dgm:pt>
    <dgm:pt modelId="{9336EECB-7B27-41CD-AD39-CEFC05DA5D59}" type="pres">
      <dgm:prSet presAssocID="{AEDB8650-5FDA-4445-AB2C-CF78FE4A6C1C}" presName="rootText" presStyleLbl="node2" presStyleIdx="2" presStyleCnt="4">
        <dgm:presLayoutVars>
          <dgm:chPref val="3"/>
        </dgm:presLayoutVars>
      </dgm:prSet>
      <dgm:spPr/>
      <dgm:t>
        <a:bodyPr/>
        <a:lstStyle/>
        <a:p>
          <a:endParaRPr lang="ru-RU"/>
        </a:p>
      </dgm:t>
    </dgm:pt>
    <dgm:pt modelId="{7AFC6FD1-04FB-44D7-BED4-B68ABD08E5BA}" type="pres">
      <dgm:prSet presAssocID="{AEDB8650-5FDA-4445-AB2C-CF78FE4A6C1C}" presName="rootConnector" presStyleLbl="node2" presStyleIdx="2" presStyleCnt="4"/>
      <dgm:spPr/>
      <dgm:t>
        <a:bodyPr/>
        <a:lstStyle/>
        <a:p>
          <a:endParaRPr lang="ru-RU"/>
        </a:p>
      </dgm:t>
    </dgm:pt>
    <dgm:pt modelId="{65124930-4655-4BE6-98A7-EC6522B56C33}" type="pres">
      <dgm:prSet presAssocID="{AEDB8650-5FDA-4445-AB2C-CF78FE4A6C1C}" presName="hierChild4" presStyleCnt="0"/>
      <dgm:spPr/>
    </dgm:pt>
    <dgm:pt modelId="{FAFFD042-E7D6-4690-899D-87B43BE823CD}" type="pres">
      <dgm:prSet presAssocID="{F06268F1-AB19-4BDF-ACAC-0C4600066E43}" presName="Name37" presStyleLbl="parChTrans1D3" presStyleIdx="2" presStyleCnt="4"/>
      <dgm:spPr/>
      <dgm:t>
        <a:bodyPr/>
        <a:lstStyle/>
        <a:p>
          <a:endParaRPr lang="ru-RU"/>
        </a:p>
      </dgm:t>
    </dgm:pt>
    <dgm:pt modelId="{4F057EEC-6026-4688-9EA1-FC1BE51C9E3E}" type="pres">
      <dgm:prSet presAssocID="{673FC88D-ECA2-4C83-8EBD-16ADA45074AF}" presName="hierRoot2" presStyleCnt="0">
        <dgm:presLayoutVars>
          <dgm:hierBranch val="init"/>
        </dgm:presLayoutVars>
      </dgm:prSet>
      <dgm:spPr/>
    </dgm:pt>
    <dgm:pt modelId="{4C6F20C7-6868-457E-A5C2-5700F94A14FB}" type="pres">
      <dgm:prSet presAssocID="{673FC88D-ECA2-4C83-8EBD-16ADA45074AF}" presName="rootComposite" presStyleCnt="0"/>
      <dgm:spPr/>
    </dgm:pt>
    <dgm:pt modelId="{FF3FEDBD-6396-4B53-928B-37BA5CEE942E}" type="pres">
      <dgm:prSet presAssocID="{673FC88D-ECA2-4C83-8EBD-16ADA45074AF}" presName="rootText" presStyleLbl="node3" presStyleIdx="2" presStyleCnt="4">
        <dgm:presLayoutVars>
          <dgm:chPref val="3"/>
        </dgm:presLayoutVars>
      </dgm:prSet>
      <dgm:spPr/>
      <dgm:t>
        <a:bodyPr/>
        <a:lstStyle/>
        <a:p>
          <a:endParaRPr lang="ru-RU"/>
        </a:p>
      </dgm:t>
    </dgm:pt>
    <dgm:pt modelId="{EE8455E1-FE95-4104-8BEA-F21BD9EE6622}" type="pres">
      <dgm:prSet presAssocID="{673FC88D-ECA2-4C83-8EBD-16ADA45074AF}" presName="rootConnector" presStyleLbl="node3" presStyleIdx="2" presStyleCnt="4"/>
      <dgm:spPr/>
      <dgm:t>
        <a:bodyPr/>
        <a:lstStyle/>
        <a:p>
          <a:endParaRPr lang="ru-RU"/>
        </a:p>
      </dgm:t>
    </dgm:pt>
    <dgm:pt modelId="{0E614D3C-F4C9-448F-AB99-96C111131B6A}" type="pres">
      <dgm:prSet presAssocID="{673FC88D-ECA2-4C83-8EBD-16ADA45074AF}" presName="hierChild4" presStyleCnt="0"/>
      <dgm:spPr/>
    </dgm:pt>
    <dgm:pt modelId="{BCBC5BC7-7D5A-4320-92DF-26008E8D459D}" type="pres">
      <dgm:prSet presAssocID="{673FC88D-ECA2-4C83-8EBD-16ADA45074AF}" presName="hierChild5" presStyleCnt="0"/>
      <dgm:spPr/>
    </dgm:pt>
    <dgm:pt modelId="{BB0E6BFD-DBD1-4275-9FCE-B634E9766736}" type="pres">
      <dgm:prSet presAssocID="{AEDB8650-5FDA-4445-AB2C-CF78FE4A6C1C}" presName="hierChild5" presStyleCnt="0"/>
      <dgm:spPr/>
    </dgm:pt>
    <dgm:pt modelId="{A78730BE-4077-4543-9B2A-6C4A4624644B}" type="pres">
      <dgm:prSet presAssocID="{B4A08D5C-F5EC-4F96-B8D2-8D7A826937EF}" presName="Name37" presStyleLbl="parChTrans1D2" presStyleIdx="3" presStyleCnt="4"/>
      <dgm:spPr/>
      <dgm:t>
        <a:bodyPr/>
        <a:lstStyle/>
        <a:p>
          <a:endParaRPr lang="ru-RU"/>
        </a:p>
      </dgm:t>
    </dgm:pt>
    <dgm:pt modelId="{73BF4711-1241-4F61-8A0B-FDC9D686D667}" type="pres">
      <dgm:prSet presAssocID="{852F7DC8-2263-4806-9C51-DD7F626E63CB}" presName="hierRoot2" presStyleCnt="0">
        <dgm:presLayoutVars>
          <dgm:hierBranch val="init"/>
        </dgm:presLayoutVars>
      </dgm:prSet>
      <dgm:spPr/>
    </dgm:pt>
    <dgm:pt modelId="{0F1676D5-5152-471C-BCC8-53972968283D}" type="pres">
      <dgm:prSet presAssocID="{852F7DC8-2263-4806-9C51-DD7F626E63CB}" presName="rootComposite" presStyleCnt="0"/>
      <dgm:spPr/>
    </dgm:pt>
    <dgm:pt modelId="{574EAAE5-7306-459C-B970-CB27293D73AA}" type="pres">
      <dgm:prSet presAssocID="{852F7DC8-2263-4806-9C51-DD7F626E63CB}" presName="rootText" presStyleLbl="node2" presStyleIdx="3" presStyleCnt="4">
        <dgm:presLayoutVars>
          <dgm:chPref val="3"/>
        </dgm:presLayoutVars>
      </dgm:prSet>
      <dgm:spPr/>
      <dgm:t>
        <a:bodyPr/>
        <a:lstStyle/>
        <a:p>
          <a:endParaRPr lang="ru-RU"/>
        </a:p>
      </dgm:t>
    </dgm:pt>
    <dgm:pt modelId="{8BC4B2E7-72A5-4FB5-8771-42302E86104B}" type="pres">
      <dgm:prSet presAssocID="{852F7DC8-2263-4806-9C51-DD7F626E63CB}" presName="rootConnector" presStyleLbl="node2" presStyleIdx="3" presStyleCnt="4"/>
      <dgm:spPr/>
      <dgm:t>
        <a:bodyPr/>
        <a:lstStyle/>
        <a:p>
          <a:endParaRPr lang="ru-RU"/>
        </a:p>
      </dgm:t>
    </dgm:pt>
    <dgm:pt modelId="{DA39FC56-861A-4CC8-BEDF-796DD0621C86}" type="pres">
      <dgm:prSet presAssocID="{852F7DC8-2263-4806-9C51-DD7F626E63CB}" presName="hierChild4" presStyleCnt="0"/>
      <dgm:spPr/>
    </dgm:pt>
    <dgm:pt modelId="{8955E825-8F4D-435D-86EE-985892EC5C97}" type="pres">
      <dgm:prSet presAssocID="{349DFDC2-9044-4B1F-B836-145096931CB9}" presName="Name37" presStyleLbl="parChTrans1D3" presStyleIdx="3" presStyleCnt="4"/>
      <dgm:spPr/>
      <dgm:t>
        <a:bodyPr/>
        <a:lstStyle/>
        <a:p>
          <a:endParaRPr lang="ru-RU"/>
        </a:p>
      </dgm:t>
    </dgm:pt>
    <dgm:pt modelId="{2172653B-3080-4E63-AF77-963568F8B410}" type="pres">
      <dgm:prSet presAssocID="{E6FA10C4-6399-448F-861E-1D830277AE16}" presName="hierRoot2" presStyleCnt="0">
        <dgm:presLayoutVars>
          <dgm:hierBranch val="init"/>
        </dgm:presLayoutVars>
      </dgm:prSet>
      <dgm:spPr/>
    </dgm:pt>
    <dgm:pt modelId="{7A6C8B2A-369D-4DC0-8872-FF7DBC31B04D}" type="pres">
      <dgm:prSet presAssocID="{E6FA10C4-6399-448F-861E-1D830277AE16}" presName="rootComposite" presStyleCnt="0"/>
      <dgm:spPr/>
    </dgm:pt>
    <dgm:pt modelId="{1AD30724-A665-4C35-8501-4A32319EA1A4}" type="pres">
      <dgm:prSet presAssocID="{E6FA10C4-6399-448F-861E-1D830277AE16}" presName="rootText" presStyleLbl="node3" presStyleIdx="3" presStyleCnt="4">
        <dgm:presLayoutVars>
          <dgm:chPref val="3"/>
        </dgm:presLayoutVars>
      </dgm:prSet>
      <dgm:spPr/>
      <dgm:t>
        <a:bodyPr/>
        <a:lstStyle/>
        <a:p>
          <a:endParaRPr lang="ru-RU"/>
        </a:p>
      </dgm:t>
    </dgm:pt>
    <dgm:pt modelId="{3561F923-FFE5-4507-887A-8DE76435B697}" type="pres">
      <dgm:prSet presAssocID="{E6FA10C4-6399-448F-861E-1D830277AE16}" presName="rootConnector" presStyleLbl="node3" presStyleIdx="3" presStyleCnt="4"/>
      <dgm:spPr/>
      <dgm:t>
        <a:bodyPr/>
        <a:lstStyle/>
        <a:p>
          <a:endParaRPr lang="ru-RU"/>
        </a:p>
      </dgm:t>
    </dgm:pt>
    <dgm:pt modelId="{EFBAB609-BEF3-4D46-B030-8D07A0E75B80}" type="pres">
      <dgm:prSet presAssocID="{E6FA10C4-6399-448F-861E-1D830277AE16}" presName="hierChild4" presStyleCnt="0"/>
      <dgm:spPr/>
    </dgm:pt>
    <dgm:pt modelId="{99B39235-521B-4200-8630-054F589B4488}" type="pres">
      <dgm:prSet presAssocID="{E6FA10C4-6399-448F-861E-1D830277AE16}" presName="hierChild5" presStyleCnt="0"/>
      <dgm:spPr/>
    </dgm:pt>
    <dgm:pt modelId="{3F86192D-6666-4703-B0ED-CC858C4FCF0F}" type="pres">
      <dgm:prSet presAssocID="{852F7DC8-2263-4806-9C51-DD7F626E63CB}" presName="hierChild5" presStyleCnt="0"/>
      <dgm:spPr/>
    </dgm:pt>
    <dgm:pt modelId="{F42243F5-5991-438D-A656-B8E930527FEA}" type="pres">
      <dgm:prSet presAssocID="{6E883DFD-499D-43F2-93BD-DBD0921542FE}" presName="hierChild3" presStyleCnt="0"/>
      <dgm:spPr/>
    </dgm:pt>
  </dgm:ptLst>
  <dgm:cxnLst>
    <dgm:cxn modelId="{34817AA0-ED1B-4040-AAB7-B9D632C40024}" type="presOf" srcId="{6E883DFD-499D-43F2-93BD-DBD0921542FE}" destId="{0184F72C-BF26-4E72-8F90-1BF72CE758E6}" srcOrd="1" destOrd="0" presId="urn:microsoft.com/office/officeart/2005/8/layout/orgChart1"/>
    <dgm:cxn modelId="{B66C48E4-1813-4C5F-8745-62550A3C86D3}" type="presOf" srcId="{673FC88D-ECA2-4C83-8EBD-16ADA45074AF}" destId="{EE8455E1-FE95-4104-8BEA-F21BD9EE6622}" srcOrd="1" destOrd="0" presId="urn:microsoft.com/office/officeart/2005/8/layout/orgChart1"/>
    <dgm:cxn modelId="{81337475-46A9-4643-AE2C-0F5BA97A2E0F}" type="presOf" srcId="{76803BAC-E529-4EDB-92AF-8A022F68077C}" destId="{A90AFC35-AAA1-4347-B516-D19C97FDB9A4}" srcOrd="0" destOrd="0" presId="urn:microsoft.com/office/officeart/2005/8/layout/orgChart1"/>
    <dgm:cxn modelId="{562B14B3-C9EB-4BF9-AA42-C7FAFD60329A}" type="presOf" srcId="{1C2440A0-DB4F-450A-931E-A108A58CA7D2}" destId="{C15AE2AF-3C3B-4E4D-89EC-89701C8E1614}" srcOrd="0" destOrd="0" presId="urn:microsoft.com/office/officeart/2005/8/layout/orgChart1"/>
    <dgm:cxn modelId="{45136A64-DAE8-4F8F-BA0F-DC37196D294E}" type="presOf" srcId="{AEDB8650-5FDA-4445-AB2C-CF78FE4A6C1C}" destId="{7AFC6FD1-04FB-44D7-BED4-B68ABD08E5BA}" srcOrd="1" destOrd="0" presId="urn:microsoft.com/office/officeart/2005/8/layout/orgChart1"/>
    <dgm:cxn modelId="{FAC2DB93-A36E-449A-A0F2-A606E47D2991}" type="presOf" srcId="{82533872-E4C9-4933-9B22-355D8E5D0C25}" destId="{3EC66961-521C-4F22-8B5B-6B857DE4A188}" srcOrd="0" destOrd="0" presId="urn:microsoft.com/office/officeart/2005/8/layout/orgChart1"/>
    <dgm:cxn modelId="{691B68E2-F39F-4B9A-A272-22BEC978E3C2}" type="presOf" srcId="{E6FA10C4-6399-448F-861E-1D830277AE16}" destId="{1AD30724-A665-4C35-8501-4A32319EA1A4}" srcOrd="0" destOrd="0" presId="urn:microsoft.com/office/officeart/2005/8/layout/orgChart1"/>
    <dgm:cxn modelId="{C29A083B-508F-4BFD-8FA3-CBC1458FB7FE}" srcId="{AEDB8650-5FDA-4445-AB2C-CF78FE4A6C1C}" destId="{673FC88D-ECA2-4C83-8EBD-16ADA45074AF}" srcOrd="0" destOrd="0" parTransId="{F06268F1-AB19-4BDF-ACAC-0C4600066E43}" sibTransId="{E776EF74-EF89-4557-AFDE-64431634FF61}"/>
    <dgm:cxn modelId="{46C401F8-F6E8-451A-ABC2-2FFF0624AE9C}" srcId="{D52BCD31-27AF-465E-B76F-39F7DBD35D82}" destId="{1C2440A0-DB4F-450A-931E-A108A58CA7D2}" srcOrd="0" destOrd="0" parTransId="{82533872-E4C9-4933-9B22-355D8E5D0C25}" sibTransId="{9E698904-4B0B-468E-8F16-7A5BEF0EC20D}"/>
    <dgm:cxn modelId="{0DE2C31A-9A5B-4B1B-9C65-3511CE89373B}" type="presOf" srcId="{F48BE5E3-2678-4621-87B3-B3C1A1C1F290}" destId="{9724D89C-5D73-415E-9D83-E7DEE6D09674}" srcOrd="0" destOrd="0" presId="urn:microsoft.com/office/officeart/2005/8/layout/orgChart1"/>
    <dgm:cxn modelId="{7C4F4A05-738E-4BCC-96BF-EB46ACE0481A}" srcId="{F7184698-1837-4B8C-AF18-DF76592C199B}" destId="{6E883DFD-499D-43F2-93BD-DBD0921542FE}" srcOrd="0" destOrd="0" parTransId="{5FB84182-CB83-46C3-BBD5-3CC5A855DD02}" sibTransId="{BBA55649-FAD9-45DD-880E-A946109F4471}"/>
    <dgm:cxn modelId="{38AE763B-E257-4F37-9916-8E599C34D6AD}" type="presOf" srcId="{0E660F3E-DB9C-4116-864B-CC2C2B09757E}" destId="{4A4C3CD1-C13C-4301-AFBC-FF38FA945AAB}" srcOrd="0" destOrd="0" presId="urn:microsoft.com/office/officeart/2005/8/layout/orgChart1"/>
    <dgm:cxn modelId="{E4BB5139-8BFB-4771-AB53-A8BEAF1A654A}" srcId="{6E883DFD-499D-43F2-93BD-DBD0921542FE}" destId="{9FC56708-46FD-4FC3-8005-573C1B293116}" srcOrd="0" destOrd="0" parTransId="{C5A3AB23-50D6-44D9-B22A-1C2651382682}" sibTransId="{D8821D34-FB77-4EC4-94CC-3063ABA3085E}"/>
    <dgm:cxn modelId="{6F63AA3A-ECD6-4B56-AB6F-63EAA81823EF}" type="presOf" srcId="{673FC88D-ECA2-4C83-8EBD-16ADA45074AF}" destId="{FF3FEDBD-6396-4B53-928B-37BA5CEE942E}" srcOrd="0" destOrd="0" presId="urn:microsoft.com/office/officeart/2005/8/layout/orgChart1"/>
    <dgm:cxn modelId="{CD772EE1-A209-4949-8A8E-22CEA8C49FFE}" type="presOf" srcId="{D52BCD31-27AF-465E-B76F-39F7DBD35D82}" destId="{404CFE59-2C8F-4131-857A-299D5F5FE6DB}" srcOrd="0" destOrd="0" presId="urn:microsoft.com/office/officeart/2005/8/layout/orgChart1"/>
    <dgm:cxn modelId="{1BEE14F8-0BB2-4A2D-BDB0-2C07DAA9D6AA}" type="presOf" srcId="{349DFDC2-9044-4B1F-B836-145096931CB9}" destId="{8955E825-8F4D-435D-86EE-985892EC5C97}" srcOrd="0" destOrd="0" presId="urn:microsoft.com/office/officeart/2005/8/layout/orgChart1"/>
    <dgm:cxn modelId="{C4510510-02B5-4768-9E8B-A414BE78F8BF}" type="presOf" srcId="{852F7DC8-2263-4806-9C51-DD7F626E63CB}" destId="{8BC4B2E7-72A5-4FB5-8771-42302E86104B}" srcOrd="1" destOrd="0" presId="urn:microsoft.com/office/officeart/2005/8/layout/orgChart1"/>
    <dgm:cxn modelId="{0BEBA862-13F5-4264-9AE6-C6A44C71812B}" type="presOf" srcId="{9FC56708-46FD-4FC3-8005-573C1B293116}" destId="{366E6853-C258-48FB-9633-3C6064A9B3E4}" srcOrd="1" destOrd="0" presId="urn:microsoft.com/office/officeart/2005/8/layout/orgChart1"/>
    <dgm:cxn modelId="{7F3656A5-90C6-4E52-8C36-A36EAB329E11}" type="presOf" srcId="{09BD8D27-246B-47F8-A7D0-A19AA282454B}" destId="{EA384B54-F0FF-4382-9B5A-92A94D042528}" srcOrd="0" destOrd="0" presId="urn:microsoft.com/office/officeart/2005/8/layout/orgChart1"/>
    <dgm:cxn modelId="{E403A094-6518-4E2F-A853-37454140F7EF}" type="presOf" srcId="{F06268F1-AB19-4BDF-ACAC-0C4600066E43}" destId="{FAFFD042-E7D6-4690-899D-87B43BE823CD}" srcOrd="0" destOrd="0" presId="urn:microsoft.com/office/officeart/2005/8/layout/orgChart1"/>
    <dgm:cxn modelId="{603CFB74-BFEB-4D0E-B179-07680F26B8A9}" type="presOf" srcId="{C5A3AB23-50D6-44D9-B22A-1C2651382682}" destId="{7F62E5FE-9B4F-424C-BDE0-30569ECD7129}" srcOrd="0" destOrd="0" presId="urn:microsoft.com/office/officeart/2005/8/layout/orgChart1"/>
    <dgm:cxn modelId="{85EE1157-9618-402B-9D7D-77A3DF9BED13}" type="presOf" srcId="{852F7DC8-2263-4806-9C51-DD7F626E63CB}" destId="{574EAAE5-7306-459C-B970-CB27293D73AA}" srcOrd="0" destOrd="0" presId="urn:microsoft.com/office/officeart/2005/8/layout/orgChart1"/>
    <dgm:cxn modelId="{E8F8413A-3B03-4191-B6D2-30FDE89021DF}" type="presOf" srcId="{F7184698-1837-4B8C-AF18-DF76592C199B}" destId="{5B52D695-C11A-452C-B6A3-86431A69DFE6}" srcOrd="0" destOrd="0" presId="urn:microsoft.com/office/officeart/2005/8/layout/orgChart1"/>
    <dgm:cxn modelId="{56F2B84C-AC79-4279-9918-E9A19413C61C}" type="presOf" srcId="{9FC56708-46FD-4FC3-8005-573C1B293116}" destId="{BEED4890-F9EA-405D-B620-E0EC00B3E8C0}" srcOrd="0" destOrd="0" presId="urn:microsoft.com/office/officeart/2005/8/layout/orgChart1"/>
    <dgm:cxn modelId="{D8317F08-225B-4AD4-89CE-9F557A8D82E6}" type="presOf" srcId="{E6FA10C4-6399-448F-861E-1D830277AE16}" destId="{3561F923-FFE5-4507-887A-8DE76435B697}" srcOrd="1" destOrd="0" presId="urn:microsoft.com/office/officeart/2005/8/layout/orgChart1"/>
    <dgm:cxn modelId="{88C09992-A24F-4A1D-86B8-85B44759BBC1}" srcId="{6E883DFD-499D-43F2-93BD-DBD0921542FE}" destId="{852F7DC8-2263-4806-9C51-DD7F626E63CB}" srcOrd="3" destOrd="0" parTransId="{B4A08D5C-F5EC-4F96-B8D2-8D7A826937EF}" sibTransId="{11458A58-026C-4DEB-A39D-172D98ADBFCB}"/>
    <dgm:cxn modelId="{A74607C3-B2F9-42E1-BACC-4CC64264903F}" type="presOf" srcId="{D52BCD31-27AF-465E-B76F-39F7DBD35D82}" destId="{460AF2FC-7378-43CD-B684-C0E5298E6044}" srcOrd="1" destOrd="0" presId="urn:microsoft.com/office/officeart/2005/8/layout/orgChart1"/>
    <dgm:cxn modelId="{BFD5ACAD-5E9A-4A8E-80D5-BD241A5B6285}" srcId="{6E883DFD-499D-43F2-93BD-DBD0921542FE}" destId="{D52BCD31-27AF-465E-B76F-39F7DBD35D82}" srcOrd="1" destOrd="0" parTransId="{0E660F3E-DB9C-4116-864B-CC2C2B09757E}" sibTransId="{58CFAD9C-B97E-4622-B39A-5E6A0C8DD299}"/>
    <dgm:cxn modelId="{C4D5BEEC-1AA0-4C8E-BFA4-87E37D39BE71}" type="presOf" srcId="{6E883DFD-499D-43F2-93BD-DBD0921542FE}" destId="{6B056DED-A565-4B06-A69E-7F59C824694A}" srcOrd="0" destOrd="0" presId="urn:microsoft.com/office/officeart/2005/8/layout/orgChart1"/>
    <dgm:cxn modelId="{89141931-0395-4206-90BB-036132792FB6}" type="presOf" srcId="{1C2440A0-DB4F-450A-931E-A108A58CA7D2}" destId="{E7BB195A-EB35-4375-8E9D-7EB63E7A70B2}" srcOrd="1" destOrd="0" presId="urn:microsoft.com/office/officeart/2005/8/layout/orgChart1"/>
    <dgm:cxn modelId="{EE16AB72-CEBD-455B-BC68-7C1005DC71EE}" srcId="{852F7DC8-2263-4806-9C51-DD7F626E63CB}" destId="{E6FA10C4-6399-448F-861E-1D830277AE16}" srcOrd="0" destOrd="0" parTransId="{349DFDC2-9044-4B1F-B836-145096931CB9}" sibTransId="{BC4142A2-EDD6-4316-A4E5-3F1B3F061253}"/>
    <dgm:cxn modelId="{7A87A5A6-4BFD-474D-B87B-2E35749605EE}" type="presOf" srcId="{AEDB8650-5FDA-4445-AB2C-CF78FE4A6C1C}" destId="{9336EECB-7B27-41CD-AD39-CEFC05DA5D59}" srcOrd="0" destOrd="0" presId="urn:microsoft.com/office/officeart/2005/8/layout/orgChart1"/>
    <dgm:cxn modelId="{11659E46-20AE-47F4-AE07-9651A5C67CB3}" srcId="{9FC56708-46FD-4FC3-8005-573C1B293116}" destId="{F48BE5E3-2678-4621-87B3-B3C1A1C1F290}" srcOrd="0" destOrd="0" parTransId="{09BD8D27-246B-47F8-A7D0-A19AA282454B}" sibTransId="{448F1A7F-912C-4E21-9B6B-CD89754C5CDA}"/>
    <dgm:cxn modelId="{5B45D7DB-5BEF-4B0B-AF23-44C6AE7DADE7}" type="presOf" srcId="{B4A08D5C-F5EC-4F96-B8D2-8D7A826937EF}" destId="{A78730BE-4077-4543-9B2A-6C4A4624644B}" srcOrd="0" destOrd="0" presId="urn:microsoft.com/office/officeart/2005/8/layout/orgChart1"/>
    <dgm:cxn modelId="{BDE33548-90E0-448A-B386-C9F2AF48A30B}" type="presOf" srcId="{F48BE5E3-2678-4621-87B3-B3C1A1C1F290}" destId="{E9661DEB-B509-4923-87F0-6D486397E909}" srcOrd="1" destOrd="0" presId="urn:microsoft.com/office/officeart/2005/8/layout/orgChart1"/>
    <dgm:cxn modelId="{47BE17E3-D643-4A21-813D-A7F1076E7AFC}" srcId="{6E883DFD-499D-43F2-93BD-DBD0921542FE}" destId="{AEDB8650-5FDA-4445-AB2C-CF78FE4A6C1C}" srcOrd="2" destOrd="0" parTransId="{76803BAC-E529-4EDB-92AF-8A022F68077C}" sibTransId="{EAB13067-CD97-4158-83EE-CF0A1A025918}"/>
    <dgm:cxn modelId="{A1BA863B-E158-472D-93E9-C82D60BD1E1E}" type="presParOf" srcId="{5B52D695-C11A-452C-B6A3-86431A69DFE6}" destId="{814C548C-2A0C-4125-9C63-A03ABD503649}" srcOrd="0" destOrd="0" presId="urn:microsoft.com/office/officeart/2005/8/layout/orgChart1"/>
    <dgm:cxn modelId="{C4910D22-1EC0-444F-A83C-5EE6B18E49BA}" type="presParOf" srcId="{814C548C-2A0C-4125-9C63-A03ABD503649}" destId="{A2FD67A2-D538-4EE7-848A-69F04F8A7D08}" srcOrd="0" destOrd="0" presId="urn:microsoft.com/office/officeart/2005/8/layout/orgChart1"/>
    <dgm:cxn modelId="{0A78FAFF-BE1B-4E3B-9A5A-FB658A0C6985}" type="presParOf" srcId="{A2FD67A2-D538-4EE7-848A-69F04F8A7D08}" destId="{6B056DED-A565-4B06-A69E-7F59C824694A}" srcOrd="0" destOrd="0" presId="urn:microsoft.com/office/officeart/2005/8/layout/orgChart1"/>
    <dgm:cxn modelId="{21A18B32-AFDD-4FA2-B250-8003F63890BF}" type="presParOf" srcId="{A2FD67A2-D538-4EE7-848A-69F04F8A7D08}" destId="{0184F72C-BF26-4E72-8F90-1BF72CE758E6}" srcOrd="1" destOrd="0" presId="urn:microsoft.com/office/officeart/2005/8/layout/orgChart1"/>
    <dgm:cxn modelId="{4595C0E8-E917-4F94-893A-B2C9011D52E7}" type="presParOf" srcId="{814C548C-2A0C-4125-9C63-A03ABD503649}" destId="{DBA3BF1F-93F4-4D29-A46F-F13B8D8B5577}" srcOrd="1" destOrd="0" presId="urn:microsoft.com/office/officeart/2005/8/layout/orgChart1"/>
    <dgm:cxn modelId="{66A04FDF-B04D-4943-8114-22883D37024B}" type="presParOf" srcId="{DBA3BF1F-93F4-4D29-A46F-F13B8D8B5577}" destId="{7F62E5FE-9B4F-424C-BDE0-30569ECD7129}" srcOrd="0" destOrd="0" presId="urn:microsoft.com/office/officeart/2005/8/layout/orgChart1"/>
    <dgm:cxn modelId="{839BDEF7-008D-440E-BC0A-7D55B25C41F1}" type="presParOf" srcId="{DBA3BF1F-93F4-4D29-A46F-F13B8D8B5577}" destId="{A64BA41A-7AD8-4DD7-BF87-74D387640B59}" srcOrd="1" destOrd="0" presId="urn:microsoft.com/office/officeart/2005/8/layout/orgChart1"/>
    <dgm:cxn modelId="{FC254188-430B-4CC5-966D-97C2A9B1BECF}" type="presParOf" srcId="{A64BA41A-7AD8-4DD7-BF87-74D387640B59}" destId="{8F3C891C-AC2D-4C0D-9D6E-ACC9A46395FF}" srcOrd="0" destOrd="0" presId="urn:microsoft.com/office/officeart/2005/8/layout/orgChart1"/>
    <dgm:cxn modelId="{9898C721-94EC-4794-B1AF-91870AC47819}" type="presParOf" srcId="{8F3C891C-AC2D-4C0D-9D6E-ACC9A46395FF}" destId="{BEED4890-F9EA-405D-B620-E0EC00B3E8C0}" srcOrd="0" destOrd="0" presId="urn:microsoft.com/office/officeart/2005/8/layout/orgChart1"/>
    <dgm:cxn modelId="{2629EA51-5673-4152-AF56-E44DF6A3C08B}" type="presParOf" srcId="{8F3C891C-AC2D-4C0D-9D6E-ACC9A46395FF}" destId="{366E6853-C258-48FB-9633-3C6064A9B3E4}" srcOrd="1" destOrd="0" presId="urn:microsoft.com/office/officeart/2005/8/layout/orgChart1"/>
    <dgm:cxn modelId="{0C606252-196D-47A1-9980-5FE122358C74}" type="presParOf" srcId="{A64BA41A-7AD8-4DD7-BF87-74D387640B59}" destId="{CC362EA6-82FB-45DE-A746-8BBB79725B88}" srcOrd="1" destOrd="0" presId="urn:microsoft.com/office/officeart/2005/8/layout/orgChart1"/>
    <dgm:cxn modelId="{1DF60F1B-2A78-4779-9777-D43BE589F9AC}" type="presParOf" srcId="{CC362EA6-82FB-45DE-A746-8BBB79725B88}" destId="{EA384B54-F0FF-4382-9B5A-92A94D042528}" srcOrd="0" destOrd="0" presId="urn:microsoft.com/office/officeart/2005/8/layout/orgChart1"/>
    <dgm:cxn modelId="{0DE820E2-65D3-4A4F-9969-436F8FE6B1EA}" type="presParOf" srcId="{CC362EA6-82FB-45DE-A746-8BBB79725B88}" destId="{6A76EA36-9A63-4789-91EF-4BED7B5833ED}" srcOrd="1" destOrd="0" presId="urn:microsoft.com/office/officeart/2005/8/layout/orgChart1"/>
    <dgm:cxn modelId="{46F547D1-83C0-42FD-AD8E-3D8741CE6FE2}" type="presParOf" srcId="{6A76EA36-9A63-4789-91EF-4BED7B5833ED}" destId="{E849485F-66DB-4B54-A3C8-9B3B4D8F808A}" srcOrd="0" destOrd="0" presId="urn:microsoft.com/office/officeart/2005/8/layout/orgChart1"/>
    <dgm:cxn modelId="{4408CDA8-B4FD-4FD5-9367-447E9322B810}" type="presParOf" srcId="{E849485F-66DB-4B54-A3C8-9B3B4D8F808A}" destId="{9724D89C-5D73-415E-9D83-E7DEE6D09674}" srcOrd="0" destOrd="0" presId="urn:microsoft.com/office/officeart/2005/8/layout/orgChart1"/>
    <dgm:cxn modelId="{1491C1F8-CC2D-481E-81E7-F5005A1556AC}" type="presParOf" srcId="{E849485F-66DB-4B54-A3C8-9B3B4D8F808A}" destId="{E9661DEB-B509-4923-87F0-6D486397E909}" srcOrd="1" destOrd="0" presId="urn:microsoft.com/office/officeart/2005/8/layout/orgChart1"/>
    <dgm:cxn modelId="{C60BB58C-A6BF-4E79-B19E-8CAF0D59A794}" type="presParOf" srcId="{6A76EA36-9A63-4789-91EF-4BED7B5833ED}" destId="{A880AB77-700F-4844-A4F5-AC48F5E6AD0B}" srcOrd="1" destOrd="0" presId="urn:microsoft.com/office/officeart/2005/8/layout/orgChart1"/>
    <dgm:cxn modelId="{84316D49-B499-4C3F-A4CA-3DD44E072072}" type="presParOf" srcId="{6A76EA36-9A63-4789-91EF-4BED7B5833ED}" destId="{A9E1CF3C-CA4D-42C6-B784-925EF21B6B1C}" srcOrd="2" destOrd="0" presId="urn:microsoft.com/office/officeart/2005/8/layout/orgChart1"/>
    <dgm:cxn modelId="{9E330A09-5B63-4A4B-A5DA-D00968F38BCB}" type="presParOf" srcId="{A64BA41A-7AD8-4DD7-BF87-74D387640B59}" destId="{4932B09F-3C1D-4459-B366-94A14154EB3A}" srcOrd="2" destOrd="0" presId="urn:microsoft.com/office/officeart/2005/8/layout/orgChart1"/>
    <dgm:cxn modelId="{A52828C4-64F8-4F4D-A0B1-0C09DED7CFD9}" type="presParOf" srcId="{DBA3BF1F-93F4-4D29-A46F-F13B8D8B5577}" destId="{4A4C3CD1-C13C-4301-AFBC-FF38FA945AAB}" srcOrd="2" destOrd="0" presId="urn:microsoft.com/office/officeart/2005/8/layout/orgChart1"/>
    <dgm:cxn modelId="{2EA8CF7B-C002-46BE-B0FE-DDF54BD137E3}" type="presParOf" srcId="{DBA3BF1F-93F4-4D29-A46F-F13B8D8B5577}" destId="{BBF6287B-788C-4BB2-B3F2-D783BA221453}" srcOrd="3" destOrd="0" presId="urn:microsoft.com/office/officeart/2005/8/layout/orgChart1"/>
    <dgm:cxn modelId="{43BFF253-432F-4197-9D93-9BA04DC27B25}" type="presParOf" srcId="{BBF6287B-788C-4BB2-B3F2-D783BA221453}" destId="{1E35C2D4-8A1D-4EDD-9EA5-5E8451812A04}" srcOrd="0" destOrd="0" presId="urn:microsoft.com/office/officeart/2005/8/layout/orgChart1"/>
    <dgm:cxn modelId="{FC32C879-346B-4267-872F-CE2D03AD89B1}" type="presParOf" srcId="{1E35C2D4-8A1D-4EDD-9EA5-5E8451812A04}" destId="{404CFE59-2C8F-4131-857A-299D5F5FE6DB}" srcOrd="0" destOrd="0" presId="urn:microsoft.com/office/officeart/2005/8/layout/orgChart1"/>
    <dgm:cxn modelId="{38E6A679-7A41-448F-B3CC-FB6E157CDB5E}" type="presParOf" srcId="{1E35C2D4-8A1D-4EDD-9EA5-5E8451812A04}" destId="{460AF2FC-7378-43CD-B684-C0E5298E6044}" srcOrd="1" destOrd="0" presId="urn:microsoft.com/office/officeart/2005/8/layout/orgChart1"/>
    <dgm:cxn modelId="{2AF677A0-84D3-400D-ACC5-755AEEFE731F}" type="presParOf" srcId="{BBF6287B-788C-4BB2-B3F2-D783BA221453}" destId="{1893CF85-1A27-48AC-B85B-6CE83F8FD0AB}" srcOrd="1" destOrd="0" presId="urn:microsoft.com/office/officeart/2005/8/layout/orgChart1"/>
    <dgm:cxn modelId="{24ADADB5-2504-44BC-BCA1-4B453A0ABA9E}" type="presParOf" srcId="{1893CF85-1A27-48AC-B85B-6CE83F8FD0AB}" destId="{3EC66961-521C-4F22-8B5B-6B857DE4A188}" srcOrd="0" destOrd="0" presId="urn:microsoft.com/office/officeart/2005/8/layout/orgChart1"/>
    <dgm:cxn modelId="{3E6F62B0-373E-4611-A296-6C89793E7349}" type="presParOf" srcId="{1893CF85-1A27-48AC-B85B-6CE83F8FD0AB}" destId="{B65F1F40-E4E1-4D6F-959A-2C63312856D2}" srcOrd="1" destOrd="0" presId="urn:microsoft.com/office/officeart/2005/8/layout/orgChart1"/>
    <dgm:cxn modelId="{422829F1-6277-4D75-AF5A-F7CA0C16815C}" type="presParOf" srcId="{B65F1F40-E4E1-4D6F-959A-2C63312856D2}" destId="{EE82F9D2-E287-4132-A4F0-EBD7ED2272F9}" srcOrd="0" destOrd="0" presId="urn:microsoft.com/office/officeart/2005/8/layout/orgChart1"/>
    <dgm:cxn modelId="{1F3D838E-D83F-4E42-9239-79CFB373B58A}" type="presParOf" srcId="{EE82F9D2-E287-4132-A4F0-EBD7ED2272F9}" destId="{C15AE2AF-3C3B-4E4D-89EC-89701C8E1614}" srcOrd="0" destOrd="0" presId="urn:microsoft.com/office/officeart/2005/8/layout/orgChart1"/>
    <dgm:cxn modelId="{822B6552-D202-4B66-9242-A527D1A7C348}" type="presParOf" srcId="{EE82F9D2-E287-4132-A4F0-EBD7ED2272F9}" destId="{E7BB195A-EB35-4375-8E9D-7EB63E7A70B2}" srcOrd="1" destOrd="0" presId="urn:microsoft.com/office/officeart/2005/8/layout/orgChart1"/>
    <dgm:cxn modelId="{C840C6FB-7D54-47D5-A318-FD7EC21C31E7}" type="presParOf" srcId="{B65F1F40-E4E1-4D6F-959A-2C63312856D2}" destId="{55B3C465-5513-4D23-9566-D253686885DF}" srcOrd="1" destOrd="0" presId="urn:microsoft.com/office/officeart/2005/8/layout/orgChart1"/>
    <dgm:cxn modelId="{DA2AD74A-C7C6-48FA-AA99-A49313AEB4B3}" type="presParOf" srcId="{B65F1F40-E4E1-4D6F-959A-2C63312856D2}" destId="{5E9FC135-4803-42D9-BDCE-7C835877DA33}" srcOrd="2" destOrd="0" presId="urn:microsoft.com/office/officeart/2005/8/layout/orgChart1"/>
    <dgm:cxn modelId="{AB410758-21D7-436F-B8EA-B2BA09F38E3C}" type="presParOf" srcId="{BBF6287B-788C-4BB2-B3F2-D783BA221453}" destId="{1CC28293-9900-47A8-A973-ECF82907B158}" srcOrd="2" destOrd="0" presId="urn:microsoft.com/office/officeart/2005/8/layout/orgChart1"/>
    <dgm:cxn modelId="{99E537DE-3CCA-4BF8-B11D-9DE9F589E488}" type="presParOf" srcId="{DBA3BF1F-93F4-4D29-A46F-F13B8D8B5577}" destId="{A90AFC35-AAA1-4347-B516-D19C97FDB9A4}" srcOrd="4" destOrd="0" presId="urn:microsoft.com/office/officeart/2005/8/layout/orgChart1"/>
    <dgm:cxn modelId="{7F2FBFD6-B08C-4A99-A92D-ED1DCF36740F}" type="presParOf" srcId="{DBA3BF1F-93F4-4D29-A46F-F13B8D8B5577}" destId="{46BB459F-863D-485F-B63B-62021BAF04EA}" srcOrd="5" destOrd="0" presId="urn:microsoft.com/office/officeart/2005/8/layout/orgChart1"/>
    <dgm:cxn modelId="{313EAC78-CFCE-4030-A679-34B0FF821DFE}" type="presParOf" srcId="{46BB459F-863D-485F-B63B-62021BAF04EA}" destId="{282E6568-63E5-4D53-9A41-533D7A96B44A}" srcOrd="0" destOrd="0" presId="urn:microsoft.com/office/officeart/2005/8/layout/orgChart1"/>
    <dgm:cxn modelId="{76648447-53B2-44CA-B065-A4CE50BBD63E}" type="presParOf" srcId="{282E6568-63E5-4D53-9A41-533D7A96B44A}" destId="{9336EECB-7B27-41CD-AD39-CEFC05DA5D59}" srcOrd="0" destOrd="0" presId="urn:microsoft.com/office/officeart/2005/8/layout/orgChart1"/>
    <dgm:cxn modelId="{604D5543-3583-4B94-975E-1A603D6A593C}" type="presParOf" srcId="{282E6568-63E5-4D53-9A41-533D7A96B44A}" destId="{7AFC6FD1-04FB-44D7-BED4-B68ABD08E5BA}" srcOrd="1" destOrd="0" presId="urn:microsoft.com/office/officeart/2005/8/layout/orgChart1"/>
    <dgm:cxn modelId="{B1CCEC72-24A2-41A7-A4F4-3B8620C108FB}" type="presParOf" srcId="{46BB459F-863D-485F-B63B-62021BAF04EA}" destId="{65124930-4655-4BE6-98A7-EC6522B56C33}" srcOrd="1" destOrd="0" presId="urn:microsoft.com/office/officeart/2005/8/layout/orgChart1"/>
    <dgm:cxn modelId="{2129BC9D-725D-4620-8ACA-822FA261F243}" type="presParOf" srcId="{65124930-4655-4BE6-98A7-EC6522B56C33}" destId="{FAFFD042-E7D6-4690-899D-87B43BE823CD}" srcOrd="0" destOrd="0" presId="urn:microsoft.com/office/officeart/2005/8/layout/orgChart1"/>
    <dgm:cxn modelId="{95C130F6-8176-4357-AD50-08FFAE1DF8CA}" type="presParOf" srcId="{65124930-4655-4BE6-98A7-EC6522B56C33}" destId="{4F057EEC-6026-4688-9EA1-FC1BE51C9E3E}" srcOrd="1" destOrd="0" presId="urn:microsoft.com/office/officeart/2005/8/layout/orgChart1"/>
    <dgm:cxn modelId="{7802B000-AB76-496E-ADCC-748A972BF2FA}" type="presParOf" srcId="{4F057EEC-6026-4688-9EA1-FC1BE51C9E3E}" destId="{4C6F20C7-6868-457E-A5C2-5700F94A14FB}" srcOrd="0" destOrd="0" presId="urn:microsoft.com/office/officeart/2005/8/layout/orgChart1"/>
    <dgm:cxn modelId="{AF228C60-3A5B-4DA8-A642-D703FDF317B9}" type="presParOf" srcId="{4C6F20C7-6868-457E-A5C2-5700F94A14FB}" destId="{FF3FEDBD-6396-4B53-928B-37BA5CEE942E}" srcOrd="0" destOrd="0" presId="urn:microsoft.com/office/officeart/2005/8/layout/orgChart1"/>
    <dgm:cxn modelId="{3E4D01EB-C0FF-4ADA-9181-9E8B29A7310C}" type="presParOf" srcId="{4C6F20C7-6868-457E-A5C2-5700F94A14FB}" destId="{EE8455E1-FE95-4104-8BEA-F21BD9EE6622}" srcOrd="1" destOrd="0" presId="urn:microsoft.com/office/officeart/2005/8/layout/orgChart1"/>
    <dgm:cxn modelId="{DE1C9F10-C57D-42DF-A2B3-62237ADE0AB2}" type="presParOf" srcId="{4F057EEC-6026-4688-9EA1-FC1BE51C9E3E}" destId="{0E614D3C-F4C9-448F-AB99-96C111131B6A}" srcOrd="1" destOrd="0" presId="urn:microsoft.com/office/officeart/2005/8/layout/orgChart1"/>
    <dgm:cxn modelId="{40EC71D8-48BF-49D8-8488-9F6CCA7B12C1}" type="presParOf" srcId="{4F057EEC-6026-4688-9EA1-FC1BE51C9E3E}" destId="{BCBC5BC7-7D5A-4320-92DF-26008E8D459D}" srcOrd="2" destOrd="0" presId="urn:microsoft.com/office/officeart/2005/8/layout/orgChart1"/>
    <dgm:cxn modelId="{8E2C6D34-4AE7-410B-92E8-97BE88C73226}" type="presParOf" srcId="{46BB459F-863D-485F-B63B-62021BAF04EA}" destId="{BB0E6BFD-DBD1-4275-9FCE-B634E9766736}" srcOrd="2" destOrd="0" presId="urn:microsoft.com/office/officeart/2005/8/layout/orgChart1"/>
    <dgm:cxn modelId="{9B480791-EC3B-420E-91F8-E54E796F2D9C}" type="presParOf" srcId="{DBA3BF1F-93F4-4D29-A46F-F13B8D8B5577}" destId="{A78730BE-4077-4543-9B2A-6C4A4624644B}" srcOrd="6" destOrd="0" presId="urn:microsoft.com/office/officeart/2005/8/layout/orgChart1"/>
    <dgm:cxn modelId="{51AF98CE-5FEF-4D6D-89F3-DB6EE8CD3817}" type="presParOf" srcId="{DBA3BF1F-93F4-4D29-A46F-F13B8D8B5577}" destId="{73BF4711-1241-4F61-8A0B-FDC9D686D667}" srcOrd="7" destOrd="0" presId="urn:microsoft.com/office/officeart/2005/8/layout/orgChart1"/>
    <dgm:cxn modelId="{2833679C-A879-468E-817E-024D29D5DF6E}" type="presParOf" srcId="{73BF4711-1241-4F61-8A0B-FDC9D686D667}" destId="{0F1676D5-5152-471C-BCC8-53972968283D}" srcOrd="0" destOrd="0" presId="urn:microsoft.com/office/officeart/2005/8/layout/orgChart1"/>
    <dgm:cxn modelId="{84C4F84E-67C7-470B-AC44-6A94830E7443}" type="presParOf" srcId="{0F1676D5-5152-471C-BCC8-53972968283D}" destId="{574EAAE5-7306-459C-B970-CB27293D73AA}" srcOrd="0" destOrd="0" presId="urn:microsoft.com/office/officeart/2005/8/layout/orgChart1"/>
    <dgm:cxn modelId="{E0C52947-CC81-460B-A5AB-8EDA4502C37E}" type="presParOf" srcId="{0F1676D5-5152-471C-BCC8-53972968283D}" destId="{8BC4B2E7-72A5-4FB5-8771-42302E86104B}" srcOrd="1" destOrd="0" presId="urn:microsoft.com/office/officeart/2005/8/layout/orgChart1"/>
    <dgm:cxn modelId="{5CB2A0AE-F9B9-43E2-9122-AB4F232E5B5B}" type="presParOf" srcId="{73BF4711-1241-4F61-8A0B-FDC9D686D667}" destId="{DA39FC56-861A-4CC8-BEDF-796DD0621C86}" srcOrd="1" destOrd="0" presId="urn:microsoft.com/office/officeart/2005/8/layout/orgChart1"/>
    <dgm:cxn modelId="{65F885CE-48CF-4864-A55D-5E4FD6A906BB}" type="presParOf" srcId="{DA39FC56-861A-4CC8-BEDF-796DD0621C86}" destId="{8955E825-8F4D-435D-86EE-985892EC5C97}" srcOrd="0" destOrd="0" presId="urn:microsoft.com/office/officeart/2005/8/layout/orgChart1"/>
    <dgm:cxn modelId="{A32328E1-3A10-4CB2-B55D-8438A14C516B}" type="presParOf" srcId="{DA39FC56-861A-4CC8-BEDF-796DD0621C86}" destId="{2172653B-3080-4E63-AF77-963568F8B410}" srcOrd="1" destOrd="0" presId="urn:microsoft.com/office/officeart/2005/8/layout/orgChart1"/>
    <dgm:cxn modelId="{A529D7B6-F978-4B4D-87DC-723F0548FC8E}" type="presParOf" srcId="{2172653B-3080-4E63-AF77-963568F8B410}" destId="{7A6C8B2A-369D-4DC0-8872-FF7DBC31B04D}" srcOrd="0" destOrd="0" presId="urn:microsoft.com/office/officeart/2005/8/layout/orgChart1"/>
    <dgm:cxn modelId="{215A4B93-7301-4A86-87C1-B0D84230FCE9}" type="presParOf" srcId="{7A6C8B2A-369D-4DC0-8872-FF7DBC31B04D}" destId="{1AD30724-A665-4C35-8501-4A32319EA1A4}" srcOrd="0" destOrd="0" presId="urn:microsoft.com/office/officeart/2005/8/layout/orgChart1"/>
    <dgm:cxn modelId="{FE6EE2CC-DD3B-4D43-91FC-22B07BFBD758}" type="presParOf" srcId="{7A6C8B2A-369D-4DC0-8872-FF7DBC31B04D}" destId="{3561F923-FFE5-4507-887A-8DE76435B697}" srcOrd="1" destOrd="0" presId="urn:microsoft.com/office/officeart/2005/8/layout/orgChart1"/>
    <dgm:cxn modelId="{26FDBDA8-86CD-4C00-8BBD-8CA3263A5510}" type="presParOf" srcId="{2172653B-3080-4E63-AF77-963568F8B410}" destId="{EFBAB609-BEF3-4D46-B030-8D07A0E75B80}" srcOrd="1" destOrd="0" presId="urn:microsoft.com/office/officeart/2005/8/layout/orgChart1"/>
    <dgm:cxn modelId="{30AF9CC8-8F83-4254-A36C-4965CF600EF6}" type="presParOf" srcId="{2172653B-3080-4E63-AF77-963568F8B410}" destId="{99B39235-521B-4200-8630-054F589B4488}" srcOrd="2" destOrd="0" presId="urn:microsoft.com/office/officeart/2005/8/layout/orgChart1"/>
    <dgm:cxn modelId="{78AB6608-8F4A-446E-B50C-B9AE98B9A0C3}" type="presParOf" srcId="{73BF4711-1241-4F61-8A0B-FDC9D686D667}" destId="{3F86192D-6666-4703-B0ED-CC858C4FCF0F}" srcOrd="2" destOrd="0" presId="urn:microsoft.com/office/officeart/2005/8/layout/orgChart1"/>
    <dgm:cxn modelId="{92A890D0-BA94-43B3-8D85-8BB285A7F964}" type="presParOf" srcId="{814C548C-2A0C-4125-9C63-A03ABD503649}" destId="{F42243F5-5991-438D-A656-B8E930527FEA}"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7184698-1837-4B8C-AF18-DF76592C199B}"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6E883DFD-499D-43F2-93BD-DBD0921542FE}">
      <dgm:prSet phldrT="[Текст]" custT="1"/>
      <dgm:spPr/>
      <dgm:t>
        <a:bodyPr/>
        <a:lstStyle/>
        <a:p>
          <a:r>
            <a:rPr lang="ru-RU" sz="700">
              <a:latin typeface="Times New Roman" panose="02020603050405020304" pitchFamily="18" charset="0"/>
              <a:cs typeface="Times New Roman" panose="02020603050405020304" pitchFamily="18" charset="0"/>
            </a:rPr>
            <a:t>Проведение финансового аудита</a:t>
          </a:r>
        </a:p>
      </dgm:t>
    </dgm:pt>
    <dgm:pt modelId="{5FB84182-CB83-46C3-BBD5-3CC5A855DD02}" type="parTrans" cxnId="{7C4F4A05-738E-4BCC-96BF-EB46ACE0481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BBA55649-FAD9-45DD-880E-A946109F4471}" type="sibTrans" cxnId="{7C4F4A05-738E-4BCC-96BF-EB46ACE0481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9FC56708-46FD-4FC3-8005-573C1B293116}">
      <dgm:prSet phldrT="[Текст]" custT="1"/>
      <dgm:spPr/>
      <dgm:t>
        <a:bodyPr/>
        <a:lstStyle/>
        <a:p>
          <a:r>
            <a:rPr lang="ru-RU" sz="700">
              <a:latin typeface="Times New Roman" panose="02020603050405020304" pitchFamily="18" charset="0"/>
              <a:cs typeface="Times New Roman" panose="02020603050405020304" pitchFamily="18" charset="0"/>
            </a:rPr>
            <a:t>финансовый аудит в отношении главного администратора средств федерального бюджета</a:t>
          </a:r>
        </a:p>
      </dgm:t>
    </dgm:pt>
    <dgm:pt modelId="{C5A3AB23-50D6-44D9-B22A-1C2651382682}" type="parTrans" cxnId="{E4BB5139-8BFB-4771-AB53-A8BEAF1A654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D8821D34-FB77-4EC4-94CC-3063ABA3085E}" type="sibTrans" cxnId="{E4BB5139-8BFB-4771-AB53-A8BEAF1A654A}">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D52BCD31-27AF-465E-B76F-39F7DBD35D82}">
      <dgm:prSet phldrT="[Текст]" custT="1"/>
      <dgm:spPr/>
      <dgm:t>
        <a:bodyPr/>
        <a:lstStyle/>
        <a:p>
          <a:r>
            <a:rPr lang="ru-RU" sz="700">
              <a:latin typeface="Times New Roman" panose="02020603050405020304" pitchFamily="18" charset="0"/>
              <a:cs typeface="Times New Roman" panose="02020603050405020304" pitchFamily="18" charset="0"/>
            </a:rPr>
            <a:t>финансовый аудит в отношении получателя бюджетных средств, администратора доходов бюджета, администратора источников финансирования дефицита бюджета</a:t>
          </a:r>
        </a:p>
      </dgm:t>
    </dgm:pt>
    <dgm:pt modelId="{0E660F3E-DB9C-4116-864B-CC2C2B09757E}" type="parTrans" cxnId="{BFD5ACAD-5E9A-4A8E-80D5-BD241A5B6285}">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58CFAD9C-B97E-4622-B39A-5E6A0C8DD299}" type="sibTrans" cxnId="{BFD5ACAD-5E9A-4A8E-80D5-BD241A5B6285}">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D370EE9A-563B-4486-A2ED-D97D3264598F}">
      <dgm:prSet phldrT="[Текст]" custT="1"/>
      <dgm:spPr/>
      <dgm:t>
        <a:bodyPr/>
        <a:lstStyle/>
        <a:p>
          <a:r>
            <a:rPr lang="ru-RU" sz="700">
              <a:latin typeface="Times New Roman" panose="02020603050405020304" pitchFamily="18" charset="0"/>
              <a:cs typeface="Times New Roman" panose="02020603050405020304" pitchFamily="18" charset="0"/>
            </a:rPr>
            <a:t>финансовый аудит в отношении федерального государственного бюджетного учреждения и федерального государственного автономного учреждения</a:t>
          </a:r>
        </a:p>
      </dgm:t>
    </dgm:pt>
    <dgm:pt modelId="{3619C209-0DD6-4AF6-A9F0-629D30FD6D55}" type="parTrans" cxnId="{372DB5F3-AECA-43A4-8281-29A0AE1963FC}">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C2214254-AF09-43AF-A332-E41E388320B1}" type="sibTrans" cxnId="{372DB5F3-AECA-43A4-8281-29A0AE1963FC}">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AEDB8650-5FDA-4445-AB2C-CF78FE4A6C1C}">
      <dgm:prSet phldrT="[Текст]" custT="1"/>
      <dgm:spPr/>
      <dgm:t>
        <a:bodyPr/>
        <a:lstStyle/>
        <a:p>
          <a:r>
            <a:rPr lang="ru-RU" sz="700">
              <a:latin typeface="Times New Roman" panose="02020603050405020304" pitchFamily="18" charset="0"/>
              <a:cs typeface="Times New Roman" panose="02020603050405020304" pitchFamily="18" charset="0"/>
            </a:rPr>
            <a:t>финансовый аудит в отношении государственных органов субъектов Российской Федерации</a:t>
          </a:r>
        </a:p>
      </dgm:t>
    </dgm:pt>
    <dgm:pt modelId="{76803BAC-E529-4EDB-92AF-8A022F68077C}" type="parTrans" cxnId="{47BE17E3-D643-4A21-813D-A7F1076E7AFC}">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EAB13067-CD97-4158-83EE-CF0A1A025918}" type="sibTrans" cxnId="{47BE17E3-D643-4A21-813D-A7F1076E7AFC}">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852F7DC8-2263-4806-9C51-DD7F626E63CB}">
      <dgm:prSet phldrT="[Текст]" custT="1"/>
      <dgm:spPr/>
      <dgm:t>
        <a:bodyPr/>
        <a:lstStyle/>
        <a:p>
          <a:r>
            <a:rPr lang="ru-RU" sz="700">
              <a:latin typeface="Times New Roman" panose="02020603050405020304" pitchFamily="18" charset="0"/>
              <a:cs typeface="Times New Roman" panose="02020603050405020304" pitchFamily="18" charset="0"/>
            </a:rPr>
            <a:t>финансовый аудит в отношении иных объектов контроля</a:t>
          </a:r>
        </a:p>
      </dgm:t>
    </dgm:pt>
    <dgm:pt modelId="{B4A08D5C-F5EC-4F96-B8D2-8D7A826937EF}" type="parTrans" cxnId="{88C09992-A24F-4A1D-86B8-85B44759BBC1}">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11458A58-026C-4DEB-A39D-172D98ADBFCB}" type="sibTrans" cxnId="{88C09992-A24F-4A1D-86B8-85B44759BBC1}">
      <dgm:prSet/>
      <dgm:spPr/>
      <dgm:t>
        <a:bodyPr/>
        <a:lstStyle/>
        <a:p>
          <a:endParaRPr lang="ru-RU" sz="700">
            <a:solidFill>
              <a:sysClr val="windowText" lastClr="000000"/>
            </a:solidFill>
            <a:latin typeface="Times New Roman" panose="02020603050405020304" pitchFamily="18" charset="0"/>
            <a:cs typeface="Times New Roman" panose="02020603050405020304" pitchFamily="18" charset="0"/>
          </a:endParaRPr>
        </a:p>
      </dgm:t>
    </dgm:pt>
    <dgm:pt modelId="{52997E0B-4FAD-4774-BA63-6D949953ACD1}" type="pres">
      <dgm:prSet presAssocID="{F7184698-1837-4B8C-AF18-DF76592C199B}" presName="hierChild1" presStyleCnt="0">
        <dgm:presLayoutVars>
          <dgm:orgChart val="1"/>
          <dgm:chPref val="1"/>
          <dgm:dir/>
          <dgm:animOne val="branch"/>
          <dgm:animLvl val="lvl"/>
          <dgm:resizeHandles/>
        </dgm:presLayoutVars>
      </dgm:prSet>
      <dgm:spPr/>
      <dgm:t>
        <a:bodyPr/>
        <a:lstStyle/>
        <a:p>
          <a:endParaRPr lang="ru-RU"/>
        </a:p>
      </dgm:t>
    </dgm:pt>
    <dgm:pt modelId="{27052FB0-016C-41A9-8ABA-A4E03DC48A6C}" type="pres">
      <dgm:prSet presAssocID="{6E883DFD-499D-43F2-93BD-DBD0921542FE}" presName="hierRoot1" presStyleCnt="0">
        <dgm:presLayoutVars>
          <dgm:hierBranch val="init"/>
        </dgm:presLayoutVars>
      </dgm:prSet>
      <dgm:spPr/>
    </dgm:pt>
    <dgm:pt modelId="{E60A0540-864E-4E1A-AB97-98F63FF6140A}" type="pres">
      <dgm:prSet presAssocID="{6E883DFD-499D-43F2-93BD-DBD0921542FE}" presName="rootComposite1" presStyleCnt="0"/>
      <dgm:spPr/>
    </dgm:pt>
    <dgm:pt modelId="{AC9CB871-8176-4B25-8A56-FB990563B0F5}" type="pres">
      <dgm:prSet presAssocID="{6E883DFD-499D-43F2-93BD-DBD0921542FE}" presName="rootText1" presStyleLbl="node0" presStyleIdx="0" presStyleCnt="1" custScaleX="382097">
        <dgm:presLayoutVars>
          <dgm:chPref val="3"/>
        </dgm:presLayoutVars>
      </dgm:prSet>
      <dgm:spPr/>
      <dgm:t>
        <a:bodyPr/>
        <a:lstStyle/>
        <a:p>
          <a:endParaRPr lang="ru-RU"/>
        </a:p>
      </dgm:t>
    </dgm:pt>
    <dgm:pt modelId="{BBF0AFD9-F178-4EAF-BAF5-3B535F199A1D}" type="pres">
      <dgm:prSet presAssocID="{6E883DFD-499D-43F2-93BD-DBD0921542FE}" presName="rootConnector1" presStyleLbl="node1" presStyleIdx="0" presStyleCnt="0"/>
      <dgm:spPr/>
      <dgm:t>
        <a:bodyPr/>
        <a:lstStyle/>
        <a:p>
          <a:endParaRPr lang="ru-RU"/>
        </a:p>
      </dgm:t>
    </dgm:pt>
    <dgm:pt modelId="{E3025BF4-4C58-4EC7-A3E7-2037171DDFD1}" type="pres">
      <dgm:prSet presAssocID="{6E883DFD-499D-43F2-93BD-DBD0921542FE}" presName="hierChild2" presStyleCnt="0"/>
      <dgm:spPr/>
    </dgm:pt>
    <dgm:pt modelId="{E1B215C9-9361-46A9-B510-1CA8544ACC64}" type="pres">
      <dgm:prSet presAssocID="{C5A3AB23-50D6-44D9-B22A-1C2651382682}" presName="Name37" presStyleLbl="parChTrans1D2" presStyleIdx="0" presStyleCnt="5"/>
      <dgm:spPr/>
      <dgm:t>
        <a:bodyPr/>
        <a:lstStyle/>
        <a:p>
          <a:endParaRPr lang="ru-RU"/>
        </a:p>
      </dgm:t>
    </dgm:pt>
    <dgm:pt modelId="{0B2563EA-1C15-408B-B116-79FAEBCC35B7}" type="pres">
      <dgm:prSet presAssocID="{9FC56708-46FD-4FC3-8005-573C1B293116}" presName="hierRoot2" presStyleCnt="0">
        <dgm:presLayoutVars>
          <dgm:hierBranch val="init"/>
        </dgm:presLayoutVars>
      </dgm:prSet>
      <dgm:spPr/>
    </dgm:pt>
    <dgm:pt modelId="{E01238AB-4D9B-45D7-9CA6-207F0F4F9827}" type="pres">
      <dgm:prSet presAssocID="{9FC56708-46FD-4FC3-8005-573C1B293116}" presName="rootComposite" presStyleCnt="0"/>
      <dgm:spPr/>
    </dgm:pt>
    <dgm:pt modelId="{02B9C8CE-B9C1-43ED-BF6A-191DB33D2083}" type="pres">
      <dgm:prSet presAssocID="{9FC56708-46FD-4FC3-8005-573C1B293116}" presName="rootText" presStyleLbl="node2" presStyleIdx="0" presStyleCnt="5" custScaleY="384642">
        <dgm:presLayoutVars>
          <dgm:chPref val="3"/>
        </dgm:presLayoutVars>
      </dgm:prSet>
      <dgm:spPr/>
      <dgm:t>
        <a:bodyPr/>
        <a:lstStyle/>
        <a:p>
          <a:endParaRPr lang="ru-RU"/>
        </a:p>
      </dgm:t>
    </dgm:pt>
    <dgm:pt modelId="{FA567FF3-7392-499A-987E-7A4569077D61}" type="pres">
      <dgm:prSet presAssocID="{9FC56708-46FD-4FC3-8005-573C1B293116}" presName="rootConnector" presStyleLbl="node2" presStyleIdx="0" presStyleCnt="5"/>
      <dgm:spPr/>
      <dgm:t>
        <a:bodyPr/>
        <a:lstStyle/>
        <a:p>
          <a:endParaRPr lang="ru-RU"/>
        </a:p>
      </dgm:t>
    </dgm:pt>
    <dgm:pt modelId="{73BAD482-E689-4A7C-B9EE-67D57F427328}" type="pres">
      <dgm:prSet presAssocID="{9FC56708-46FD-4FC3-8005-573C1B293116}" presName="hierChild4" presStyleCnt="0"/>
      <dgm:spPr/>
    </dgm:pt>
    <dgm:pt modelId="{D0280CDD-F3D7-4537-B9F8-F2F3C92374F8}" type="pres">
      <dgm:prSet presAssocID="{9FC56708-46FD-4FC3-8005-573C1B293116}" presName="hierChild5" presStyleCnt="0"/>
      <dgm:spPr/>
    </dgm:pt>
    <dgm:pt modelId="{EBC0E258-F7A2-4FCB-86D4-1D2A83F4AF7D}" type="pres">
      <dgm:prSet presAssocID="{0E660F3E-DB9C-4116-864B-CC2C2B09757E}" presName="Name37" presStyleLbl="parChTrans1D2" presStyleIdx="1" presStyleCnt="5"/>
      <dgm:spPr/>
      <dgm:t>
        <a:bodyPr/>
        <a:lstStyle/>
        <a:p>
          <a:endParaRPr lang="ru-RU"/>
        </a:p>
      </dgm:t>
    </dgm:pt>
    <dgm:pt modelId="{6CBF001C-A78F-499A-AEA5-30F3DCDC29E7}" type="pres">
      <dgm:prSet presAssocID="{D52BCD31-27AF-465E-B76F-39F7DBD35D82}" presName="hierRoot2" presStyleCnt="0">
        <dgm:presLayoutVars>
          <dgm:hierBranch val="init"/>
        </dgm:presLayoutVars>
      </dgm:prSet>
      <dgm:spPr/>
    </dgm:pt>
    <dgm:pt modelId="{8DAB9FA3-E5EE-424B-AB13-8FBADD08CAB4}" type="pres">
      <dgm:prSet presAssocID="{D52BCD31-27AF-465E-B76F-39F7DBD35D82}" presName="rootComposite" presStyleCnt="0"/>
      <dgm:spPr/>
    </dgm:pt>
    <dgm:pt modelId="{C50D4C0E-69EC-4EC2-B8D6-E3425E223B08}" type="pres">
      <dgm:prSet presAssocID="{D52BCD31-27AF-465E-B76F-39F7DBD35D82}" presName="rootText" presStyleLbl="node2" presStyleIdx="1" presStyleCnt="5" custScaleY="384642">
        <dgm:presLayoutVars>
          <dgm:chPref val="3"/>
        </dgm:presLayoutVars>
      </dgm:prSet>
      <dgm:spPr/>
      <dgm:t>
        <a:bodyPr/>
        <a:lstStyle/>
        <a:p>
          <a:endParaRPr lang="ru-RU"/>
        </a:p>
      </dgm:t>
    </dgm:pt>
    <dgm:pt modelId="{CC50391E-917B-4030-ADF6-DA73EC03CFB6}" type="pres">
      <dgm:prSet presAssocID="{D52BCD31-27AF-465E-B76F-39F7DBD35D82}" presName="rootConnector" presStyleLbl="node2" presStyleIdx="1" presStyleCnt="5"/>
      <dgm:spPr/>
      <dgm:t>
        <a:bodyPr/>
        <a:lstStyle/>
        <a:p>
          <a:endParaRPr lang="ru-RU"/>
        </a:p>
      </dgm:t>
    </dgm:pt>
    <dgm:pt modelId="{B9B8C1D9-277E-449C-9A6C-412049106682}" type="pres">
      <dgm:prSet presAssocID="{D52BCD31-27AF-465E-B76F-39F7DBD35D82}" presName="hierChild4" presStyleCnt="0"/>
      <dgm:spPr/>
    </dgm:pt>
    <dgm:pt modelId="{87A9DC25-3652-4B02-8A45-24690A911240}" type="pres">
      <dgm:prSet presAssocID="{D52BCD31-27AF-465E-B76F-39F7DBD35D82}" presName="hierChild5" presStyleCnt="0"/>
      <dgm:spPr/>
    </dgm:pt>
    <dgm:pt modelId="{9EA8688B-AFDA-43FF-8889-DC87FAC72A36}" type="pres">
      <dgm:prSet presAssocID="{3619C209-0DD6-4AF6-A9F0-629D30FD6D55}" presName="Name37" presStyleLbl="parChTrans1D2" presStyleIdx="2" presStyleCnt="5"/>
      <dgm:spPr/>
      <dgm:t>
        <a:bodyPr/>
        <a:lstStyle/>
        <a:p>
          <a:endParaRPr lang="ru-RU"/>
        </a:p>
      </dgm:t>
    </dgm:pt>
    <dgm:pt modelId="{1AD1B1BC-9CAC-4E65-B945-0657B024C2BC}" type="pres">
      <dgm:prSet presAssocID="{D370EE9A-563B-4486-A2ED-D97D3264598F}" presName="hierRoot2" presStyleCnt="0">
        <dgm:presLayoutVars>
          <dgm:hierBranch val="init"/>
        </dgm:presLayoutVars>
      </dgm:prSet>
      <dgm:spPr/>
    </dgm:pt>
    <dgm:pt modelId="{0C6F2F3B-B212-4347-A38D-4B2C3B6BF321}" type="pres">
      <dgm:prSet presAssocID="{D370EE9A-563B-4486-A2ED-D97D3264598F}" presName="rootComposite" presStyleCnt="0"/>
      <dgm:spPr/>
    </dgm:pt>
    <dgm:pt modelId="{8CFF12BB-DFCB-49DB-BA7E-7CFD7CDFD830}" type="pres">
      <dgm:prSet presAssocID="{D370EE9A-563B-4486-A2ED-D97D3264598F}" presName="rootText" presStyleLbl="node2" presStyleIdx="2" presStyleCnt="5" custScaleY="384642">
        <dgm:presLayoutVars>
          <dgm:chPref val="3"/>
        </dgm:presLayoutVars>
      </dgm:prSet>
      <dgm:spPr/>
      <dgm:t>
        <a:bodyPr/>
        <a:lstStyle/>
        <a:p>
          <a:endParaRPr lang="ru-RU"/>
        </a:p>
      </dgm:t>
    </dgm:pt>
    <dgm:pt modelId="{31E7D644-ED4B-40B4-A9C0-1A0EB4811688}" type="pres">
      <dgm:prSet presAssocID="{D370EE9A-563B-4486-A2ED-D97D3264598F}" presName="rootConnector" presStyleLbl="node2" presStyleIdx="2" presStyleCnt="5"/>
      <dgm:spPr/>
      <dgm:t>
        <a:bodyPr/>
        <a:lstStyle/>
        <a:p>
          <a:endParaRPr lang="ru-RU"/>
        </a:p>
      </dgm:t>
    </dgm:pt>
    <dgm:pt modelId="{D578F8E7-199D-4B32-87AD-72430DCA7156}" type="pres">
      <dgm:prSet presAssocID="{D370EE9A-563B-4486-A2ED-D97D3264598F}" presName="hierChild4" presStyleCnt="0"/>
      <dgm:spPr/>
    </dgm:pt>
    <dgm:pt modelId="{147154F2-732A-4380-99DD-FEA53D86D784}" type="pres">
      <dgm:prSet presAssocID="{D370EE9A-563B-4486-A2ED-D97D3264598F}" presName="hierChild5" presStyleCnt="0"/>
      <dgm:spPr/>
    </dgm:pt>
    <dgm:pt modelId="{03C2079E-2691-40BD-9367-D51D39F595DD}" type="pres">
      <dgm:prSet presAssocID="{76803BAC-E529-4EDB-92AF-8A022F68077C}" presName="Name37" presStyleLbl="parChTrans1D2" presStyleIdx="3" presStyleCnt="5"/>
      <dgm:spPr/>
      <dgm:t>
        <a:bodyPr/>
        <a:lstStyle/>
        <a:p>
          <a:endParaRPr lang="ru-RU"/>
        </a:p>
      </dgm:t>
    </dgm:pt>
    <dgm:pt modelId="{4D902D08-A105-4831-9442-8979F0355CBE}" type="pres">
      <dgm:prSet presAssocID="{AEDB8650-5FDA-4445-AB2C-CF78FE4A6C1C}" presName="hierRoot2" presStyleCnt="0">
        <dgm:presLayoutVars>
          <dgm:hierBranch val="init"/>
        </dgm:presLayoutVars>
      </dgm:prSet>
      <dgm:spPr/>
    </dgm:pt>
    <dgm:pt modelId="{7173B445-1801-4B7C-A11F-57F0A4C37CED}" type="pres">
      <dgm:prSet presAssocID="{AEDB8650-5FDA-4445-AB2C-CF78FE4A6C1C}" presName="rootComposite" presStyleCnt="0"/>
      <dgm:spPr/>
    </dgm:pt>
    <dgm:pt modelId="{967BC65F-97F7-4C19-BFFC-092D76C6C6DF}" type="pres">
      <dgm:prSet presAssocID="{AEDB8650-5FDA-4445-AB2C-CF78FE4A6C1C}" presName="rootText" presStyleLbl="node2" presStyleIdx="3" presStyleCnt="5" custScaleY="384642">
        <dgm:presLayoutVars>
          <dgm:chPref val="3"/>
        </dgm:presLayoutVars>
      </dgm:prSet>
      <dgm:spPr/>
      <dgm:t>
        <a:bodyPr/>
        <a:lstStyle/>
        <a:p>
          <a:endParaRPr lang="ru-RU"/>
        </a:p>
      </dgm:t>
    </dgm:pt>
    <dgm:pt modelId="{A186CA89-9E5C-4B7D-A98F-440E5D5CF3C6}" type="pres">
      <dgm:prSet presAssocID="{AEDB8650-5FDA-4445-AB2C-CF78FE4A6C1C}" presName="rootConnector" presStyleLbl="node2" presStyleIdx="3" presStyleCnt="5"/>
      <dgm:spPr/>
      <dgm:t>
        <a:bodyPr/>
        <a:lstStyle/>
        <a:p>
          <a:endParaRPr lang="ru-RU"/>
        </a:p>
      </dgm:t>
    </dgm:pt>
    <dgm:pt modelId="{F67912B7-9B61-4F78-BC4B-115E584DB8CB}" type="pres">
      <dgm:prSet presAssocID="{AEDB8650-5FDA-4445-AB2C-CF78FE4A6C1C}" presName="hierChild4" presStyleCnt="0"/>
      <dgm:spPr/>
    </dgm:pt>
    <dgm:pt modelId="{95C7FDF7-B90B-4F9E-AF23-5940AA7F017D}" type="pres">
      <dgm:prSet presAssocID="{AEDB8650-5FDA-4445-AB2C-CF78FE4A6C1C}" presName="hierChild5" presStyleCnt="0"/>
      <dgm:spPr/>
    </dgm:pt>
    <dgm:pt modelId="{4DA167F4-C194-487F-A189-29D8B11AA145}" type="pres">
      <dgm:prSet presAssocID="{B4A08D5C-F5EC-4F96-B8D2-8D7A826937EF}" presName="Name37" presStyleLbl="parChTrans1D2" presStyleIdx="4" presStyleCnt="5"/>
      <dgm:spPr/>
      <dgm:t>
        <a:bodyPr/>
        <a:lstStyle/>
        <a:p>
          <a:endParaRPr lang="ru-RU"/>
        </a:p>
      </dgm:t>
    </dgm:pt>
    <dgm:pt modelId="{39765619-4092-4749-B705-C2915A2C8474}" type="pres">
      <dgm:prSet presAssocID="{852F7DC8-2263-4806-9C51-DD7F626E63CB}" presName="hierRoot2" presStyleCnt="0">
        <dgm:presLayoutVars>
          <dgm:hierBranch val="init"/>
        </dgm:presLayoutVars>
      </dgm:prSet>
      <dgm:spPr/>
    </dgm:pt>
    <dgm:pt modelId="{0AA1DB80-E065-4A7C-965D-BEAFB3989C9A}" type="pres">
      <dgm:prSet presAssocID="{852F7DC8-2263-4806-9C51-DD7F626E63CB}" presName="rootComposite" presStyleCnt="0"/>
      <dgm:spPr/>
    </dgm:pt>
    <dgm:pt modelId="{5186BAF3-8710-44C9-8E74-4761C8DDC13B}" type="pres">
      <dgm:prSet presAssocID="{852F7DC8-2263-4806-9C51-DD7F626E63CB}" presName="rootText" presStyleLbl="node2" presStyleIdx="4" presStyleCnt="5" custScaleY="384642">
        <dgm:presLayoutVars>
          <dgm:chPref val="3"/>
        </dgm:presLayoutVars>
      </dgm:prSet>
      <dgm:spPr/>
      <dgm:t>
        <a:bodyPr/>
        <a:lstStyle/>
        <a:p>
          <a:endParaRPr lang="ru-RU"/>
        </a:p>
      </dgm:t>
    </dgm:pt>
    <dgm:pt modelId="{0E80C551-D502-4163-A1B3-26FFA516EE50}" type="pres">
      <dgm:prSet presAssocID="{852F7DC8-2263-4806-9C51-DD7F626E63CB}" presName="rootConnector" presStyleLbl="node2" presStyleIdx="4" presStyleCnt="5"/>
      <dgm:spPr/>
      <dgm:t>
        <a:bodyPr/>
        <a:lstStyle/>
        <a:p>
          <a:endParaRPr lang="ru-RU"/>
        </a:p>
      </dgm:t>
    </dgm:pt>
    <dgm:pt modelId="{2F883BA2-1808-4874-AEC1-2BBFB4908185}" type="pres">
      <dgm:prSet presAssocID="{852F7DC8-2263-4806-9C51-DD7F626E63CB}" presName="hierChild4" presStyleCnt="0"/>
      <dgm:spPr/>
    </dgm:pt>
    <dgm:pt modelId="{11C09EA4-476A-4224-AB41-4108B453B5B4}" type="pres">
      <dgm:prSet presAssocID="{852F7DC8-2263-4806-9C51-DD7F626E63CB}" presName="hierChild5" presStyleCnt="0"/>
      <dgm:spPr/>
    </dgm:pt>
    <dgm:pt modelId="{F7734265-A1E6-4F93-94AE-29DE8A20885F}" type="pres">
      <dgm:prSet presAssocID="{6E883DFD-499D-43F2-93BD-DBD0921542FE}" presName="hierChild3" presStyleCnt="0"/>
      <dgm:spPr/>
    </dgm:pt>
  </dgm:ptLst>
  <dgm:cxnLst>
    <dgm:cxn modelId="{21B7C9B7-DC7D-4B4B-AC86-F37FEB2D3C31}" type="presOf" srcId="{D370EE9A-563B-4486-A2ED-D97D3264598F}" destId="{31E7D644-ED4B-40B4-A9C0-1A0EB4811688}" srcOrd="1" destOrd="0" presId="urn:microsoft.com/office/officeart/2005/8/layout/orgChart1"/>
    <dgm:cxn modelId="{E4BB5139-8BFB-4771-AB53-A8BEAF1A654A}" srcId="{6E883DFD-499D-43F2-93BD-DBD0921542FE}" destId="{9FC56708-46FD-4FC3-8005-573C1B293116}" srcOrd="0" destOrd="0" parTransId="{C5A3AB23-50D6-44D9-B22A-1C2651382682}" sibTransId="{D8821D34-FB77-4EC4-94CC-3063ABA3085E}"/>
    <dgm:cxn modelId="{B4452606-69EE-4042-A857-BD7DF4C67A1F}" type="presOf" srcId="{0E660F3E-DB9C-4116-864B-CC2C2B09757E}" destId="{EBC0E258-F7A2-4FCB-86D4-1D2A83F4AF7D}" srcOrd="0" destOrd="0" presId="urn:microsoft.com/office/officeart/2005/8/layout/orgChart1"/>
    <dgm:cxn modelId="{47BE17E3-D643-4A21-813D-A7F1076E7AFC}" srcId="{6E883DFD-499D-43F2-93BD-DBD0921542FE}" destId="{AEDB8650-5FDA-4445-AB2C-CF78FE4A6C1C}" srcOrd="3" destOrd="0" parTransId="{76803BAC-E529-4EDB-92AF-8A022F68077C}" sibTransId="{EAB13067-CD97-4158-83EE-CF0A1A025918}"/>
    <dgm:cxn modelId="{93145C75-2163-424F-A38B-43836020FD1C}" type="presOf" srcId="{B4A08D5C-F5EC-4F96-B8D2-8D7A826937EF}" destId="{4DA167F4-C194-487F-A189-29D8B11AA145}" srcOrd="0" destOrd="0" presId="urn:microsoft.com/office/officeart/2005/8/layout/orgChart1"/>
    <dgm:cxn modelId="{752A1D1B-7CC9-456B-889D-44F494554246}" type="presOf" srcId="{852F7DC8-2263-4806-9C51-DD7F626E63CB}" destId="{0E80C551-D502-4163-A1B3-26FFA516EE50}" srcOrd="1" destOrd="0" presId="urn:microsoft.com/office/officeart/2005/8/layout/orgChart1"/>
    <dgm:cxn modelId="{4A233AA3-7524-410E-9039-63050525DC0B}" type="presOf" srcId="{F7184698-1837-4B8C-AF18-DF76592C199B}" destId="{52997E0B-4FAD-4774-BA63-6D949953ACD1}" srcOrd="0" destOrd="0" presId="urn:microsoft.com/office/officeart/2005/8/layout/orgChart1"/>
    <dgm:cxn modelId="{B0A4581C-59A1-476C-B1CE-F1100416BCD0}" type="presOf" srcId="{6E883DFD-499D-43F2-93BD-DBD0921542FE}" destId="{BBF0AFD9-F178-4EAF-BAF5-3B535F199A1D}" srcOrd="1" destOrd="0" presId="urn:microsoft.com/office/officeart/2005/8/layout/orgChart1"/>
    <dgm:cxn modelId="{C0A54FC2-C7AE-43C5-AC28-85ACED6E0913}" type="presOf" srcId="{AEDB8650-5FDA-4445-AB2C-CF78FE4A6C1C}" destId="{A186CA89-9E5C-4B7D-A98F-440E5D5CF3C6}" srcOrd="1" destOrd="0" presId="urn:microsoft.com/office/officeart/2005/8/layout/orgChart1"/>
    <dgm:cxn modelId="{71E775B0-7A6A-42EA-A66B-C219A9F3FC00}" type="presOf" srcId="{6E883DFD-499D-43F2-93BD-DBD0921542FE}" destId="{AC9CB871-8176-4B25-8A56-FB990563B0F5}" srcOrd="0" destOrd="0" presId="urn:microsoft.com/office/officeart/2005/8/layout/orgChart1"/>
    <dgm:cxn modelId="{7429E2DE-0A9A-4522-B080-6307F560A684}" type="presOf" srcId="{AEDB8650-5FDA-4445-AB2C-CF78FE4A6C1C}" destId="{967BC65F-97F7-4C19-BFFC-092D76C6C6DF}" srcOrd="0" destOrd="0" presId="urn:microsoft.com/office/officeart/2005/8/layout/orgChart1"/>
    <dgm:cxn modelId="{2BEB4C1E-D688-4B80-B8BB-1DA1F29DA9FB}" type="presOf" srcId="{D52BCD31-27AF-465E-B76F-39F7DBD35D82}" destId="{C50D4C0E-69EC-4EC2-B8D6-E3425E223B08}" srcOrd="0" destOrd="0" presId="urn:microsoft.com/office/officeart/2005/8/layout/orgChart1"/>
    <dgm:cxn modelId="{D06F0C74-928D-42FB-BA20-A5486B8E1FD2}" type="presOf" srcId="{76803BAC-E529-4EDB-92AF-8A022F68077C}" destId="{03C2079E-2691-40BD-9367-D51D39F595DD}" srcOrd="0" destOrd="0" presId="urn:microsoft.com/office/officeart/2005/8/layout/orgChart1"/>
    <dgm:cxn modelId="{7C4F4A05-738E-4BCC-96BF-EB46ACE0481A}" srcId="{F7184698-1837-4B8C-AF18-DF76592C199B}" destId="{6E883DFD-499D-43F2-93BD-DBD0921542FE}" srcOrd="0" destOrd="0" parTransId="{5FB84182-CB83-46C3-BBD5-3CC5A855DD02}" sibTransId="{BBA55649-FAD9-45DD-880E-A946109F4471}"/>
    <dgm:cxn modelId="{BFD5ACAD-5E9A-4A8E-80D5-BD241A5B6285}" srcId="{6E883DFD-499D-43F2-93BD-DBD0921542FE}" destId="{D52BCD31-27AF-465E-B76F-39F7DBD35D82}" srcOrd="1" destOrd="0" parTransId="{0E660F3E-DB9C-4116-864B-CC2C2B09757E}" sibTransId="{58CFAD9C-B97E-4622-B39A-5E6A0C8DD299}"/>
    <dgm:cxn modelId="{6C3AF40F-EFDC-485E-86EE-A8E3D1A00DC1}" type="presOf" srcId="{3619C209-0DD6-4AF6-A9F0-629D30FD6D55}" destId="{9EA8688B-AFDA-43FF-8889-DC87FAC72A36}" srcOrd="0" destOrd="0" presId="urn:microsoft.com/office/officeart/2005/8/layout/orgChart1"/>
    <dgm:cxn modelId="{21E346C2-E17D-4117-B01A-3B7890D5F8CF}" type="presOf" srcId="{852F7DC8-2263-4806-9C51-DD7F626E63CB}" destId="{5186BAF3-8710-44C9-8E74-4761C8DDC13B}" srcOrd="0" destOrd="0" presId="urn:microsoft.com/office/officeart/2005/8/layout/orgChart1"/>
    <dgm:cxn modelId="{F435A010-AB94-4BAB-B48C-D952BFFEB12D}" type="presOf" srcId="{C5A3AB23-50D6-44D9-B22A-1C2651382682}" destId="{E1B215C9-9361-46A9-B510-1CA8544ACC64}" srcOrd="0" destOrd="0" presId="urn:microsoft.com/office/officeart/2005/8/layout/orgChart1"/>
    <dgm:cxn modelId="{C89F17BE-2CB7-45E2-BFB2-C855E93F46BA}" type="presOf" srcId="{D370EE9A-563B-4486-A2ED-D97D3264598F}" destId="{8CFF12BB-DFCB-49DB-BA7E-7CFD7CDFD830}" srcOrd="0" destOrd="0" presId="urn:microsoft.com/office/officeart/2005/8/layout/orgChart1"/>
    <dgm:cxn modelId="{A271DA30-74A1-437A-9C72-85F4F70DD218}" type="presOf" srcId="{9FC56708-46FD-4FC3-8005-573C1B293116}" destId="{FA567FF3-7392-499A-987E-7A4569077D61}" srcOrd="1" destOrd="0" presId="urn:microsoft.com/office/officeart/2005/8/layout/orgChart1"/>
    <dgm:cxn modelId="{3FC67243-B13A-4EA6-825E-03E155F67195}" type="presOf" srcId="{9FC56708-46FD-4FC3-8005-573C1B293116}" destId="{02B9C8CE-B9C1-43ED-BF6A-191DB33D2083}" srcOrd="0" destOrd="0" presId="urn:microsoft.com/office/officeart/2005/8/layout/orgChart1"/>
    <dgm:cxn modelId="{372DB5F3-AECA-43A4-8281-29A0AE1963FC}" srcId="{6E883DFD-499D-43F2-93BD-DBD0921542FE}" destId="{D370EE9A-563B-4486-A2ED-D97D3264598F}" srcOrd="2" destOrd="0" parTransId="{3619C209-0DD6-4AF6-A9F0-629D30FD6D55}" sibTransId="{C2214254-AF09-43AF-A332-E41E388320B1}"/>
    <dgm:cxn modelId="{895FF3C7-CB21-48B3-B41A-2963438AEDB1}" type="presOf" srcId="{D52BCD31-27AF-465E-B76F-39F7DBD35D82}" destId="{CC50391E-917B-4030-ADF6-DA73EC03CFB6}" srcOrd="1" destOrd="0" presId="urn:microsoft.com/office/officeart/2005/8/layout/orgChart1"/>
    <dgm:cxn modelId="{88C09992-A24F-4A1D-86B8-85B44759BBC1}" srcId="{6E883DFD-499D-43F2-93BD-DBD0921542FE}" destId="{852F7DC8-2263-4806-9C51-DD7F626E63CB}" srcOrd="4" destOrd="0" parTransId="{B4A08D5C-F5EC-4F96-B8D2-8D7A826937EF}" sibTransId="{11458A58-026C-4DEB-A39D-172D98ADBFCB}"/>
    <dgm:cxn modelId="{054C3C93-0388-401B-A69F-3A0470D0C987}" type="presParOf" srcId="{52997E0B-4FAD-4774-BA63-6D949953ACD1}" destId="{27052FB0-016C-41A9-8ABA-A4E03DC48A6C}" srcOrd="0" destOrd="0" presId="urn:microsoft.com/office/officeart/2005/8/layout/orgChart1"/>
    <dgm:cxn modelId="{2C351B2A-B134-4EB1-85E9-79D4ADCF93AB}" type="presParOf" srcId="{27052FB0-016C-41A9-8ABA-A4E03DC48A6C}" destId="{E60A0540-864E-4E1A-AB97-98F63FF6140A}" srcOrd="0" destOrd="0" presId="urn:microsoft.com/office/officeart/2005/8/layout/orgChart1"/>
    <dgm:cxn modelId="{0C04C8D9-A185-43D8-9BBA-A3ADB2F422A1}" type="presParOf" srcId="{E60A0540-864E-4E1A-AB97-98F63FF6140A}" destId="{AC9CB871-8176-4B25-8A56-FB990563B0F5}" srcOrd="0" destOrd="0" presId="urn:microsoft.com/office/officeart/2005/8/layout/orgChart1"/>
    <dgm:cxn modelId="{2C31AD92-1569-43A8-AE63-8EDD52E718E6}" type="presParOf" srcId="{E60A0540-864E-4E1A-AB97-98F63FF6140A}" destId="{BBF0AFD9-F178-4EAF-BAF5-3B535F199A1D}" srcOrd="1" destOrd="0" presId="urn:microsoft.com/office/officeart/2005/8/layout/orgChart1"/>
    <dgm:cxn modelId="{804CF148-E99F-445D-BDC5-E940808AC4EB}" type="presParOf" srcId="{27052FB0-016C-41A9-8ABA-A4E03DC48A6C}" destId="{E3025BF4-4C58-4EC7-A3E7-2037171DDFD1}" srcOrd="1" destOrd="0" presId="urn:microsoft.com/office/officeart/2005/8/layout/orgChart1"/>
    <dgm:cxn modelId="{2FA058E6-BDB4-48B4-9D27-A9A95FD75641}" type="presParOf" srcId="{E3025BF4-4C58-4EC7-A3E7-2037171DDFD1}" destId="{E1B215C9-9361-46A9-B510-1CA8544ACC64}" srcOrd="0" destOrd="0" presId="urn:microsoft.com/office/officeart/2005/8/layout/orgChart1"/>
    <dgm:cxn modelId="{252720A7-CBA5-4A91-9967-E3BA467C82D8}" type="presParOf" srcId="{E3025BF4-4C58-4EC7-A3E7-2037171DDFD1}" destId="{0B2563EA-1C15-408B-B116-79FAEBCC35B7}" srcOrd="1" destOrd="0" presId="urn:microsoft.com/office/officeart/2005/8/layout/orgChart1"/>
    <dgm:cxn modelId="{A150C574-1285-46AA-B501-B29528B34ECC}" type="presParOf" srcId="{0B2563EA-1C15-408B-B116-79FAEBCC35B7}" destId="{E01238AB-4D9B-45D7-9CA6-207F0F4F9827}" srcOrd="0" destOrd="0" presId="urn:microsoft.com/office/officeart/2005/8/layout/orgChart1"/>
    <dgm:cxn modelId="{BF7CC04B-10AE-4640-8F02-D412168DE1C6}" type="presParOf" srcId="{E01238AB-4D9B-45D7-9CA6-207F0F4F9827}" destId="{02B9C8CE-B9C1-43ED-BF6A-191DB33D2083}" srcOrd="0" destOrd="0" presId="urn:microsoft.com/office/officeart/2005/8/layout/orgChart1"/>
    <dgm:cxn modelId="{65B43466-E35D-4308-80FF-698424D502B7}" type="presParOf" srcId="{E01238AB-4D9B-45D7-9CA6-207F0F4F9827}" destId="{FA567FF3-7392-499A-987E-7A4569077D61}" srcOrd="1" destOrd="0" presId="urn:microsoft.com/office/officeart/2005/8/layout/orgChart1"/>
    <dgm:cxn modelId="{9CB4A908-5939-454A-9F64-89927368FD5E}" type="presParOf" srcId="{0B2563EA-1C15-408B-B116-79FAEBCC35B7}" destId="{73BAD482-E689-4A7C-B9EE-67D57F427328}" srcOrd="1" destOrd="0" presId="urn:microsoft.com/office/officeart/2005/8/layout/orgChart1"/>
    <dgm:cxn modelId="{003A7B84-6183-4258-A8EB-7FB280FFEF51}" type="presParOf" srcId="{0B2563EA-1C15-408B-B116-79FAEBCC35B7}" destId="{D0280CDD-F3D7-4537-B9F8-F2F3C92374F8}" srcOrd="2" destOrd="0" presId="urn:microsoft.com/office/officeart/2005/8/layout/orgChart1"/>
    <dgm:cxn modelId="{3C7BD375-08C4-424E-8684-D014622519C3}" type="presParOf" srcId="{E3025BF4-4C58-4EC7-A3E7-2037171DDFD1}" destId="{EBC0E258-F7A2-4FCB-86D4-1D2A83F4AF7D}" srcOrd="2" destOrd="0" presId="urn:microsoft.com/office/officeart/2005/8/layout/orgChart1"/>
    <dgm:cxn modelId="{A3CA122D-5D78-46A6-BE08-736EFCDAF61F}" type="presParOf" srcId="{E3025BF4-4C58-4EC7-A3E7-2037171DDFD1}" destId="{6CBF001C-A78F-499A-AEA5-30F3DCDC29E7}" srcOrd="3" destOrd="0" presId="urn:microsoft.com/office/officeart/2005/8/layout/orgChart1"/>
    <dgm:cxn modelId="{16D0E497-5D64-401A-9629-8DAD5002593C}" type="presParOf" srcId="{6CBF001C-A78F-499A-AEA5-30F3DCDC29E7}" destId="{8DAB9FA3-E5EE-424B-AB13-8FBADD08CAB4}" srcOrd="0" destOrd="0" presId="urn:microsoft.com/office/officeart/2005/8/layout/orgChart1"/>
    <dgm:cxn modelId="{25C6CDD5-208E-442E-98CD-E835DCF33F4B}" type="presParOf" srcId="{8DAB9FA3-E5EE-424B-AB13-8FBADD08CAB4}" destId="{C50D4C0E-69EC-4EC2-B8D6-E3425E223B08}" srcOrd="0" destOrd="0" presId="urn:microsoft.com/office/officeart/2005/8/layout/orgChart1"/>
    <dgm:cxn modelId="{1DD0DD0A-97FA-46FC-948A-A31FFFA85C7C}" type="presParOf" srcId="{8DAB9FA3-E5EE-424B-AB13-8FBADD08CAB4}" destId="{CC50391E-917B-4030-ADF6-DA73EC03CFB6}" srcOrd="1" destOrd="0" presId="urn:microsoft.com/office/officeart/2005/8/layout/orgChart1"/>
    <dgm:cxn modelId="{A3908928-C9B4-4BD5-8AFD-D3153BAE619A}" type="presParOf" srcId="{6CBF001C-A78F-499A-AEA5-30F3DCDC29E7}" destId="{B9B8C1D9-277E-449C-9A6C-412049106682}" srcOrd="1" destOrd="0" presId="urn:microsoft.com/office/officeart/2005/8/layout/orgChart1"/>
    <dgm:cxn modelId="{4E2A5F1F-95C7-4468-90E5-2F491536F440}" type="presParOf" srcId="{6CBF001C-A78F-499A-AEA5-30F3DCDC29E7}" destId="{87A9DC25-3652-4B02-8A45-24690A911240}" srcOrd="2" destOrd="0" presId="urn:microsoft.com/office/officeart/2005/8/layout/orgChart1"/>
    <dgm:cxn modelId="{B4BD11BD-2DB6-47BC-8049-EABBDE61C30F}" type="presParOf" srcId="{E3025BF4-4C58-4EC7-A3E7-2037171DDFD1}" destId="{9EA8688B-AFDA-43FF-8889-DC87FAC72A36}" srcOrd="4" destOrd="0" presId="urn:microsoft.com/office/officeart/2005/8/layout/orgChart1"/>
    <dgm:cxn modelId="{2297D338-09BA-42EF-9877-D5C1ED738E51}" type="presParOf" srcId="{E3025BF4-4C58-4EC7-A3E7-2037171DDFD1}" destId="{1AD1B1BC-9CAC-4E65-B945-0657B024C2BC}" srcOrd="5" destOrd="0" presId="urn:microsoft.com/office/officeart/2005/8/layout/orgChart1"/>
    <dgm:cxn modelId="{FC3AC941-9B8A-4E90-817F-AEEF368B566E}" type="presParOf" srcId="{1AD1B1BC-9CAC-4E65-B945-0657B024C2BC}" destId="{0C6F2F3B-B212-4347-A38D-4B2C3B6BF321}" srcOrd="0" destOrd="0" presId="urn:microsoft.com/office/officeart/2005/8/layout/orgChart1"/>
    <dgm:cxn modelId="{2BA3430B-D559-42E2-9377-AD153DB74CE1}" type="presParOf" srcId="{0C6F2F3B-B212-4347-A38D-4B2C3B6BF321}" destId="{8CFF12BB-DFCB-49DB-BA7E-7CFD7CDFD830}" srcOrd="0" destOrd="0" presId="urn:microsoft.com/office/officeart/2005/8/layout/orgChart1"/>
    <dgm:cxn modelId="{FEDE6B17-A778-4F2B-BF4C-D8C95264ADAB}" type="presParOf" srcId="{0C6F2F3B-B212-4347-A38D-4B2C3B6BF321}" destId="{31E7D644-ED4B-40B4-A9C0-1A0EB4811688}" srcOrd="1" destOrd="0" presId="urn:microsoft.com/office/officeart/2005/8/layout/orgChart1"/>
    <dgm:cxn modelId="{D00581A3-2819-413F-B2E8-D968B9055524}" type="presParOf" srcId="{1AD1B1BC-9CAC-4E65-B945-0657B024C2BC}" destId="{D578F8E7-199D-4B32-87AD-72430DCA7156}" srcOrd="1" destOrd="0" presId="urn:microsoft.com/office/officeart/2005/8/layout/orgChart1"/>
    <dgm:cxn modelId="{257D932C-E0AA-4E47-ADBC-FF80B513FD08}" type="presParOf" srcId="{1AD1B1BC-9CAC-4E65-B945-0657B024C2BC}" destId="{147154F2-732A-4380-99DD-FEA53D86D784}" srcOrd="2" destOrd="0" presId="urn:microsoft.com/office/officeart/2005/8/layout/orgChart1"/>
    <dgm:cxn modelId="{48BE34D4-923E-4E8E-A7C3-F22FA92FAD54}" type="presParOf" srcId="{E3025BF4-4C58-4EC7-A3E7-2037171DDFD1}" destId="{03C2079E-2691-40BD-9367-D51D39F595DD}" srcOrd="6" destOrd="0" presId="urn:microsoft.com/office/officeart/2005/8/layout/orgChart1"/>
    <dgm:cxn modelId="{C4A64137-7668-4520-B851-1C1DBC76EF8C}" type="presParOf" srcId="{E3025BF4-4C58-4EC7-A3E7-2037171DDFD1}" destId="{4D902D08-A105-4831-9442-8979F0355CBE}" srcOrd="7" destOrd="0" presId="urn:microsoft.com/office/officeart/2005/8/layout/orgChart1"/>
    <dgm:cxn modelId="{D2FAA4A4-B919-414C-827F-638E5D405A8C}" type="presParOf" srcId="{4D902D08-A105-4831-9442-8979F0355CBE}" destId="{7173B445-1801-4B7C-A11F-57F0A4C37CED}" srcOrd="0" destOrd="0" presId="urn:microsoft.com/office/officeart/2005/8/layout/orgChart1"/>
    <dgm:cxn modelId="{E6C4D865-88CC-49EC-B3DB-880DEE198E8F}" type="presParOf" srcId="{7173B445-1801-4B7C-A11F-57F0A4C37CED}" destId="{967BC65F-97F7-4C19-BFFC-092D76C6C6DF}" srcOrd="0" destOrd="0" presId="urn:microsoft.com/office/officeart/2005/8/layout/orgChart1"/>
    <dgm:cxn modelId="{EA239387-447E-431D-855A-8073C0A6BE46}" type="presParOf" srcId="{7173B445-1801-4B7C-A11F-57F0A4C37CED}" destId="{A186CA89-9E5C-4B7D-A98F-440E5D5CF3C6}" srcOrd="1" destOrd="0" presId="urn:microsoft.com/office/officeart/2005/8/layout/orgChart1"/>
    <dgm:cxn modelId="{C657F960-69FC-484D-A8DD-53A98EEAB9E3}" type="presParOf" srcId="{4D902D08-A105-4831-9442-8979F0355CBE}" destId="{F67912B7-9B61-4F78-BC4B-115E584DB8CB}" srcOrd="1" destOrd="0" presId="urn:microsoft.com/office/officeart/2005/8/layout/orgChart1"/>
    <dgm:cxn modelId="{E2B3B4A1-F376-4129-814C-DC1FF24FAA5E}" type="presParOf" srcId="{4D902D08-A105-4831-9442-8979F0355CBE}" destId="{95C7FDF7-B90B-4F9E-AF23-5940AA7F017D}" srcOrd="2" destOrd="0" presId="urn:microsoft.com/office/officeart/2005/8/layout/orgChart1"/>
    <dgm:cxn modelId="{8D66C820-5E90-4391-A95E-38C99F73A6BB}" type="presParOf" srcId="{E3025BF4-4C58-4EC7-A3E7-2037171DDFD1}" destId="{4DA167F4-C194-487F-A189-29D8B11AA145}" srcOrd="8" destOrd="0" presId="urn:microsoft.com/office/officeart/2005/8/layout/orgChart1"/>
    <dgm:cxn modelId="{B0493FC9-B7FB-40A0-B67A-893D03B832E8}" type="presParOf" srcId="{E3025BF4-4C58-4EC7-A3E7-2037171DDFD1}" destId="{39765619-4092-4749-B705-C2915A2C8474}" srcOrd="9" destOrd="0" presId="urn:microsoft.com/office/officeart/2005/8/layout/orgChart1"/>
    <dgm:cxn modelId="{56E1C366-A724-4842-A7D6-30EF7DD3BD76}" type="presParOf" srcId="{39765619-4092-4749-B705-C2915A2C8474}" destId="{0AA1DB80-E065-4A7C-965D-BEAFB3989C9A}" srcOrd="0" destOrd="0" presId="urn:microsoft.com/office/officeart/2005/8/layout/orgChart1"/>
    <dgm:cxn modelId="{C3C90710-C7A0-42FD-8D9C-826209327D41}" type="presParOf" srcId="{0AA1DB80-E065-4A7C-965D-BEAFB3989C9A}" destId="{5186BAF3-8710-44C9-8E74-4761C8DDC13B}" srcOrd="0" destOrd="0" presId="urn:microsoft.com/office/officeart/2005/8/layout/orgChart1"/>
    <dgm:cxn modelId="{0E32E562-6A8C-41E1-B7C0-84664D84F0C6}" type="presParOf" srcId="{0AA1DB80-E065-4A7C-965D-BEAFB3989C9A}" destId="{0E80C551-D502-4163-A1B3-26FFA516EE50}" srcOrd="1" destOrd="0" presId="urn:microsoft.com/office/officeart/2005/8/layout/orgChart1"/>
    <dgm:cxn modelId="{E24CC5EB-F935-450C-84E7-B61199C6A136}" type="presParOf" srcId="{39765619-4092-4749-B705-C2915A2C8474}" destId="{2F883BA2-1808-4874-AEC1-2BBFB4908185}" srcOrd="1" destOrd="0" presId="urn:microsoft.com/office/officeart/2005/8/layout/orgChart1"/>
    <dgm:cxn modelId="{A020DB2A-7A08-4BCD-82C6-1B2346F83420}" type="presParOf" srcId="{39765619-4092-4749-B705-C2915A2C8474}" destId="{11C09EA4-476A-4224-AB41-4108B453B5B4}" srcOrd="2" destOrd="0" presId="urn:microsoft.com/office/officeart/2005/8/layout/orgChart1"/>
    <dgm:cxn modelId="{6FC8593C-5418-4F85-B700-F2C2EC217486}" type="presParOf" srcId="{27052FB0-016C-41A9-8ABA-A4E03DC48A6C}" destId="{F7734265-A1E6-4F93-94AE-29DE8A20885F}"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9CF5E78-7E83-4EC1-AAA2-84EA403163B8}"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8EDF162F-02C5-4CC9-851C-1A88231E2F3C}">
      <dgm:prSet phldrT="[Текст]" custT="1"/>
      <dgm:spPr/>
      <dgm:t>
        <a:bodyPr/>
        <a:lstStyle/>
        <a:p>
          <a:r>
            <a:rPr lang="ru-RU" sz="600">
              <a:latin typeface="Times New Roman" panose="02020603050405020304" pitchFamily="18" charset="0"/>
              <a:cs typeface="Times New Roman" panose="02020603050405020304" pitchFamily="18" charset="0"/>
            </a:rPr>
            <a:t>Предмет финансового аудита</a:t>
          </a:r>
        </a:p>
      </dgm:t>
    </dgm:pt>
    <dgm:pt modelId="{01554337-F2D2-47EF-B1DE-66E346B6C41D}" type="parTrans" cxnId="{42F42ABB-99CF-46C4-BA8C-B5C9091C1FFF}">
      <dgm:prSet/>
      <dgm:spPr/>
      <dgm:t>
        <a:bodyPr/>
        <a:lstStyle/>
        <a:p>
          <a:endParaRPr lang="ru-RU" sz="600">
            <a:latin typeface="Times New Roman" panose="02020603050405020304" pitchFamily="18" charset="0"/>
            <a:cs typeface="Times New Roman" panose="02020603050405020304" pitchFamily="18" charset="0"/>
          </a:endParaRPr>
        </a:p>
      </dgm:t>
    </dgm:pt>
    <dgm:pt modelId="{0D1F564F-8BA8-4DA3-9166-CEAECA9CB02B}" type="sibTrans" cxnId="{42F42ABB-99CF-46C4-BA8C-B5C9091C1FFF}">
      <dgm:prSet/>
      <dgm:spPr/>
      <dgm:t>
        <a:bodyPr/>
        <a:lstStyle/>
        <a:p>
          <a:endParaRPr lang="ru-RU" sz="600">
            <a:latin typeface="Times New Roman" panose="02020603050405020304" pitchFamily="18" charset="0"/>
            <a:cs typeface="Times New Roman" panose="02020603050405020304" pitchFamily="18" charset="0"/>
          </a:endParaRPr>
        </a:p>
      </dgm:t>
    </dgm:pt>
    <dgm:pt modelId="{4EC8ABB6-CFEA-420B-81D3-6B8CF246C748}">
      <dgm:prSet phldrT="[Текст]" custT="1"/>
      <dgm:spPr/>
      <dgm:t>
        <a:bodyPr/>
        <a:lstStyle/>
        <a:p>
          <a:r>
            <a:rPr lang="ru-RU" sz="600">
              <a:latin typeface="Times New Roman" panose="02020603050405020304" pitchFamily="18" charset="0"/>
              <a:cs typeface="Times New Roman" panose="02020603050405020304" pitchFamily="18" charset="0"/>
            </a:rPr>
            <a:t>процессы формирования и использования средств федерального бюджета, бюджетов государственных внебюджетных фондов, а также целевого использования федеральной собственности в соответствии с законодательными и иными нормативными правовыми актами;</a:t>
          </a:r>
        </a:p>
      </dgm:t>
    </dgm:pt>
    <dgm:pt modelId="{0D43B5DC-90CD-4418-A076-C73C521D137A}" type="parTrans" cxnId="{FF3419B7-C737-4D2B-83C0-368E486800DE}">
      <dgm:prSet/>
      <dgm:spPr/>
      <dgm:t>
        <a:bodyPr/>
        <a:lstStyle/>
        <a:p>
          <a:endParaRPr lang="ru-RU" sz="600">
            <a:latin typeface="Times New Roman" panose="02020603050405020304" pitchFamily="18" charset="0"/>
            <a:cs typeface="Times New Roman" panose="02020603050405020304" pitchFamily="18" charset="0"/>
          </a:endParaRPr>
        </a:p>
      </dgm:t>
    </dgm:pt>
    <dgm:pt modelId="{417A26CD-2DB6-403D-8400-93D07330CCFC}" type="sibTrans" cxnId="{FF3419B7-C737-4D2B-83C0-368E486800DE}">
      <dgm:prSet/>
      <dgm:spPr/>
      <dgm:t>
        <a:bodyPr/>
        <a:lstStyle/>
        <a:p>
          <a:endParaRPr lang="ru-RU" sz="600">
            <a:latin typeface="Times New Roman" panose="02020603050405020304" pitchFamily="18" charset="0"/>
            <a:cs typeface="Times New Roman" panose="02020603050405020304" pitchFamily="18" charset="0"/>
          </a:endParaRPr>
        </a:p>
      </dgm:t>
    </dgm:pt>
    <dgm:pt modelId="{5215BCEA-5C54-4FAC-A154-9D5FE732F7E8}">
      <dgm:prSet custT="1"/>
      <dgm:spPr/>
      <dgm:t>
        <a:bodyPr/>
        <a:lstStyle/>
        <a:p>
          <a:r>
            <a:rPr lang="ru-RU" sz="600">
              <a:latin typeface="Times New Roman" panose="02020603050405020304" pitchFamily="18" charset="0"/>
              <a:cs typeface="Times New Roman" panose="02020603050405020304" pitchFamily="18" charset="0"/>
            </a:rPr>
            <a:t>организация и ведение бюджетного учета, формирование и представление бюджетной и иной отчетности;</a:t>
          </a:r>
        </a:p>
      </dgm:t>
    </dgm:pt>
    <dgm:pt modelId="{CC785FA0-4547-4726-98E2-E89938D9B9D9}" type="parTrans" cxnId="{AE73BDBF-8015-4F54-85EA-6D7811E7C453}">
      <dgm:prSet/>
      <dgm:spPr/>
      <dgm:t>
        <a:bodyPr/>
        <a:lstStyle/>
        <a:p>
          <a:endParaRPr lang="ru-RU" sz="600">
            <a:latin typeface="Times New Roman" panose="02020603050405020304" pitchFamily="18" charset="0"/>
            <a:cs typeface="Times New Roman" panose="02020603050405020304" pitchFamily="18" charset="0"/>
          </a:endParaRPr>
        </a:p>
      </dgm:t>
    </dgm:pt>
    <dgm:pt modelId="{3B977598-B8D1-4A9C-9FF3-61C48BB116AC}" type="sibTrans" cxnId="{AE73BDBF-8015-4F54-85EA-6D7811E7C453}">
      <dgm:prSet/>
      <dgm:spPr/>
      <dgm:t>
        <a:bodyPr/>
        <a:lstStyle/>
        <a:p>
          <a:endParaRPr lang="ru-RU" sz="600">
            <a:latin typeface="Times New Roman" panose="02020603050405020304" pitchFamily="18" charset="0"/>
            <a:cs typeface="Times New Roman" panose="02020603050405020304" pitchFamily="18" charset="0"/>
          </a:endParaRPr>
        </a:p>
      </dgm:t>
    </dgm:pt>
    <dgm:pt modelId="{B018A04A-55E0-443B-A54F-EF54FE016D55}">
      <dgm:prSet custT="1"/>
      <dgm:spPr/>
      <dgm:t>
        <a:bodyPr/>
        <a:lstStyle/>
        <a:p>
          <a:r>
            <a:rPr lang="ru-RU" sz="600">
              <a:latin typeface="Times New Roman" panose="02020603050405020304" pitchFamily="18" charset="0"/>
              <a:cs typeface="Times New Roman" panose="02020603050405020304" pitchFamily="18" charset="0"/>
            </a:rPr>
            <a:t>финансовая и иная деятельность объекта аудита (контроля).</a:t>
          </a:r>
        </a:p>
      </dgm:t>
    </dgm:pt>
    <dgm:pt modelId="{D9B3EF56-2C42-4D08-AC0E-F5F78EAE836D}" type="parTrans" cxnId="{1EA41972-0927-4D37-B958-564552CA2D50}">
      <dgm:prSet/>
      <dgm:spPr/>
      <dgm:t>
        <a:bodyPr/>
        <a:lstStyle/>
        <a:p>
          <a:endParaRPr lang="ru-RU" sz="600">
            <a:latin typeface="Times New Roman" panose="02020603050405020304" pitchFamily="18" charset="0"/>
            <a:cs typeface="Times New Roman" panose="02020603050405020304" pitchFamily="18" charset="0"/>
          </a:endParaRPr>
        </a:p>
      </dgm:t>
    </dgm:pt>
    <dgm:pt modelId="{459556A4-DAD5-4310-AABA-F79A5314164E}" type="sibTrans" cxnId="{1EA41972-0927-4D37-B958-564552CA2D50}">
      <dgm:prSet/>
      <dgm:spPr/>
      <dgm:t>
        <a:bodyPr/>
        <a:lstStyle/>
        <a:p>
          <a:endParaRPr lang="ru-RU" sz="600">
            <a:latin typeface="Times New Roman" panose="02020603050405020304" pitchFamily="18" charset="0"/>
            <a:cs typeface="Times New Roman" panose="02020603050405020304" pitchFamily="18" charset="0"/>
          </a:endParaRPr>
        </a:p>
      </dgm:t>
    </dgm:pt>
    <dgm:pt modelId="{7ABB23FE-49CD-4427-A403-2B4EBA761568}">
      <dgm:prSet custT="1"/>
      <dgm:spPr/>
      <dgm:t>
        <a:bodyPr/>
        <a:lstStyle/>
        <a:p>
          <a:r>
            <a:rPr lang="ru-RU" sz="600">
              <a:latin typeface="Times New Roman" panose="02020603050405020304" pitchFamily="18" charset="0"/>
              <a:cs typeface="Times New Roman" panose="02020603050405020304" pitchFamily="18" charset="0"/>
            </a:rPr>
            <a:t>?</a:t>
          </a:r>
        </a:p>
      </dgm:t>
    </dgm:pt>
    <dgm:pt modelId="{52ED2FFB-D000-4719-A834-04AF6D1939BA}" type="parTrans" cxnId="{FE2F1DB4-2826-490C-A4E2-0454443F8B15}">
      <dgm:prSet/>
      <dgm:spPr/>
      <dgm:t>
        <a:bodyPr/>
        <a:lstStyle/>
        <a:p>
          <a:endParaRPr lang="ru-RU" sz="600">
            <a:latin typeface="Times New Roman" panose="02020603050405020304" pitchFamily="18" charset="0"/>
            <a:cs typeface="Times New Roman" panose="02020603050405020304" pitchFamily="18" charset="0"/>
          </a:endParaRPr>
        </a:p>
      </dgm:t>
    </dgm:pt>
    <dgm:pt modelId="{8B472AFA-DACF-4B2D-8064-C7849531B26A}" type="sibTrans" cxnId="{FE2F1DB4-2826-490C-A4E2-0454443F8B15}">
      <dgm:prSet/>
      <dgm:spPr/>
      <dgm:t>
        <a:bodyPr/>
        <a:lstStyle/>
        <a:p>
          <a:endParaRPr lang="ru-RU" sz="600">
            <a:latin typeface="Times New Roman" panose="02020603050405020304" pitchFamily="18" charset="0"/>
            <a:cs typeface="Times New Roman" panose="02020603050405020304" pitchFamily="18" charset="0"/>
          </a:endParaRPr>
        </a:p>
      </dgm:t>
    </dgm:pt>
    <dgm:pt modelId="{B6A9C4C8-A0E3-4FC3-AABF-B1CFC0793843}">
      <dgm:prSet custT="1"/>
      <dgm:spPr/>
      <dgm:t>
        <a:bodyPr/>
        <a:lstStyle/>
        <a:p>
          <a:r>
            <a:rPr lang="ru-RU" sz="600">
              <a:latin typeface="Times New Roman" panose="02020603050405020304" pitchFamily="18" charset="0"/>
              <a:cs typeface="Times New Roman" panose="02020603050405020304" pitchFamily="18" charset="0"/>
            </a:rPr>
            <a:t>?</a:t>
          </a:r>
        </a:p>
      </dgm:t>
    </dgm:pt>
    <dgm:pt modelId="{E31AEC59-B490-4258-9647-16F11AA48049}" type="parTrans" cxnId="{39DCDC08-FF52-4A41-8355-9EF7C74C1D14}">
      <dgm:prSet/>
      <dgm:spPr/>
      <dgm:t>
        <a:bodyPr/>
        <a:lstStyle/>
        <a:p>
          <a:endParaRPr lang="ru-RU" sz="600">
            <a:latin typeface="Times New Roman" panose="02020603050405020304" pitchFamily="18" charset="0"/>
            <a:cs typeface="Times New Roman" panose="02020603050405020304" pitchFamily="18" charset="0"/>
          </a:endParaRPr>
        </a:p>
      </dgm:t>
    </dgm:pt>
    <dgm:pt modelId="{699BF405-8C17-4B2B-86B3-B9A173979E5C}" type="sibTrans" cxnId="{39DCDC08-FF52-4A41-8355-9EF7C74C1D14}">
      <dgm:prSet/>
      <dgm:spPr/>
      <dgm:t>
        <a:bodyPr/>
        <a:lstStyle/>
        <a:p>
          <a:endParaRPr lang="ru-RU" sz="600">
            <a:latin typeface="Times New Roman" panose="02020603050405020304" pitchFamily="18" charset="0"/>
            <a:cs typeface="Times New Roman" panose="02020603050405020304" pitchFamily="18" charset="0"/>
          </a:endParaRPr>
        </a:p>
      </dgm:t>
    </dgm:pt>
    <dgm:pt modelId="{88137AC5-649F-4761-A60C-3F2B1F3F27E2}">
      <dgm:prSet phldrT="[Текст]" custT="1"/>
      <dgm:spPr/>
      <dgm:t>
        <a:bodyPr/>
        <a:lstStyle/>
        <a:p>
          <a:r>
            <a:rPr lang="ru-RU" sz="600">
              <a:latin typeface="Times New Roman" panose="02020603050405020304" pitchFamily="18" charset="0"/>
              <a:cs typeface="Times New Roman" panose="02020603050405020304" pitchFamily="18" charset="0"/>
            </a:rPr>
            <a:t>?</a:t>
          </a:r>
        </a:p>
      </dgm:t>
    </dgm:pt>
    <dgm:pt modelId="{DA4173C8-404D-435C-A196-B6B8DAF065C3}" type="parTrans" cxnId="{692112A7-F121-4125-A94B-C42DAD60D337}">
      <dgm:prSet/>
      <dgm:spPr/>
      <dgm:t>
        <a:bodyPr/>
        <a:lstStyle/>
        <a:p>
          <a:endParaRPr lang="ru-RU" sz="600">
            <a:latin typeface="Times New Roman" panose="02020603050405020304" pitchFamily="18" charset="0"/>
            <a:cs typeface="Times New Roman" panose="02020603050405020304" pitchFamily="18" charset="0"/>
          </a:endParaRPr>
        </a:p>
      </dgm:t>
    </dgm:pt>
    <dgm:pt modelId="{B2F7D688-621C-477B-97F9-A5096A43BA09}" type="sibTrans" cxnId="{692112A7-F121-4125-A94B-C42DAD60D337}">
      <dgm:prSet/>
      <dgm:spPr/>
      <dgm:t>
        <a:bodyPr/>
        <a:lstStyle/>
        <a:p>
          <a:endParaRPr lang="ru-RU" sz="600">
            <a:latin typeface="Times New Roman" panose="02020603050405020304" pitchFamily="18" charset="0"/>
            <a:cs typeface="Times New Roman" panose="02020603050405020304" pitchFamily="18" charset="0"/>
          </a:endParaRPr>
        </a:p>
      </dgm:t>
    </dgm:pt>
    <dgm:pt modelId="{01C88CC8-E426-4B56-8AEE-5A4C984A28CF}" type="pres">
      <dgm:prSet presAssocID="{F9CF5E78-7E83-4EC1-AAA2-84EA403163B8}" presName="hierChild1" presStyleCnt="0">
        <dgm:presLayoutVars>
          <dgm:orgChart val="1"/>
          <dgm:chPref val="1"/>
          <dgm:dir/>
          <dgm:animOne val="branch"/>
          <dgm:animLvl val="lvl"/>
          <dgm:resizeHandles/>
        </dgm:presLayoutVars>
      </dgm:prSet>
      <dgm:spPr/>
      <dgm:t>
        <a:bodyPr/>
        <a:lstStyle/>
        <a:p>
          <a:endParaRPr lang="ru-RU"/>
        </a:p>
      </dgm:t>
    </dgm:pt>
    <dgm:pt modelId="{20E3EBF8-B95E-4A62-9900-E97C8D64FBE1}" type="pres">
      <dgm:prSet presAssocID="{8EDF162F-02C5-4CC9-851C-1A88231E2F3C}" presName="hierRoot1" presStyleCnt="0">
        <dgm:presLayoutVars>
          <dgm:hierBranch val="init"/>
        </dgm:presLayoutVars>
      </dgm:prSet>
      <dgm:spPr/>
    </dgm:pt>
    <dgm:pt modelId="{1BC4302F-DCEF-4DDC-B077-1C486F2A18F8}" type="pres">
      <dgm:prSet presAssocID="{8EDF162F-02C5-4CC9-851C-1A88231E2F3C}" presName="rootComposite1" presStyleCnt="0"/>
      <dgm:spPr/>
    </dgm:pt>
    <dgm:pt modelId="{BE8E729E-EA74-42C3-BA37-E30264390D30}" type="pres">
      <dgm:prSet presAssocID="{8EDF162F-02C5-4CC9-851C-1A88231E2F3C}" presName="rootText1" presStyleLbl="node0" presStyleIdx="0" presStyleCnt="1" custScaleY="53888">
        <dgm:presLayoutVars>
          <dgm:chPref val="3"/>
        </dgm:presLayoutVars>
      </dgm:prSet>
      <dgm:spPr/>
      <dgm:t>
        <a:bodyPr/>
        <a:lstStyle/>
        <a:p>
          <a:endParaRPr lang="ru-RU"/>
        </a:p>
      </dgm:t>
    </dgm:pt>
    <dgm:pt modelId="{174B32D0-FD88-46BD-97DD-BB56C9F38272}" type="pres">
      <dgm:prSet presAssocID="{8EDF162F-02C5-4CC9-851C-1A88231E2F3C}" presName="rootConnector1" presStyleLbl="node1" presStyleIdx="0" presStyleCnt="0"/>
      <dgm:spPr/>
      <dgm:t>
        <a:bodyPr/>
        <a:lstStyle/>
        <a:p>
          <a:endParaRPr lang="ru-RU"/>
        </a:p>
      </dgm:t>
    </dgm:pt>
    <dgm:pt modelId="{5BC9DF6D-D874-4322-A1CE-3E672569C094}" type="pres">
      <dgm:prSet presAssocID="{8EDF162F-02C5-4CC9-851C-1A88231E2F3C}" presName="hierChild2" presStyleCnt="0"/>
      <dgm:spPr/>
    </dgm:pt>
    <dgm:pt modelId="{016E5F76-FF4E-40C1-BD4D-1B16F7CF139F}" type="pres">
      <dgm:prSet presAssocID="{0D43B5DC-90CD-4418-A076-C73C521D137A}" presName="Name37" presStyleLbl="parChTrans1D2" presStyleIdx="0" presStyleCnt="3"/>
      <dgm:spPr/>
      <dgm:t>
        <a:bodyPr/>
        <a:lstStyle/>
        <a:p>
          <a:endParaRPr lang="ru-RU"/>
        </a:p>
      </dgm:t>
    </dgm:pt>
    <dgm:pt modelId="{E8CC57C4-255D-4F55-ACC9-2F593CB8ABE1}" type="pres">
      <dgm:prSet presAssocID="{4EC8ABB6-CFEA-420B-81D3-6B8CF246C748}" presName="hierRoot2" presStyleCnt="0">
        <dgm:presLayoutVars>
          <dgm:hierBranch val="init"/>
        </dgm:presLayoutVars>
      </dgm:prSet>
      <dgm:spPr/>
    </dgm:pt>
    <dgm:pt modelId="{76835D62-7F30-44AE-A7B8-2A8E647FAADC}" type="pres">
      <dgm:prSet presAssocID="{4EC8ABB6-CFEA-420B-81D3-6B8CF246C748}" presName="rootComposite" presStyleCnt="0"/>
      <dgm:spPr/>
    </dgm:pt>
    <dgm:pt modelId="{397F18FE-B39B-4A73-878C-64C6FC4A21FC}" type="pres">
      <dgm:prSet presAssocID="{4EC8ABB6-CFEA-420B-81D3-6B8CF246C748}" presName="rootText" presStyleLbl="node2" presStyleIdx="0" presStyleCnt="3" custScaleX="130043" custScaleY="144214">
        <dgm:presLayoutVars>
          <dgm:chPref val="3"/>
        </dgm:presLayoutVars>
      </dgm:prSet>
      <dgm:spPr/>
      <dgm:t>
        <a:bodyPr/>
        <a:lstStyle/>
        <a:p>
          <a:endParaRPr lang="ru-RU"/>
        </a:p>
      </dgm:t>
    </dgm:pt>
    <dgm:pt modelId="{F3FAAC78-23AF-4586-90D2-705E768BA2A6}" type="pres">
      <dgm:prSet presAssocID="{4EC8ABB6-CFEA-420B-81D3-6B8CF246C748}" presName="rootConnector" presStyleLbl="node2" presStyleIdx="0" presStyleCnt="3"/>
      <dgm:spPr/>
      <dgm:t>
        <a:bodyPr/>
        <a:lstStyle/>
        <a:p>
          <a:endParaRPr lang="ru-RU"/>
        </a:p>
      </dgm:t>
    </dgm:pt>
    <dgm:pt modelId="{4EEDF94E-F27A-4C2C-8F41-36E561F59053}" type="pres">
      <dgm:prSet presAssocID="{4EC8ABB6-CFEA-420B-81D3-6B8CF246C748}" presName="hierChild4" presStyleCnt="0"/>
      <dgm:spPr/>
    </dgm:pt>
    <dgm:pt modelId="{59AB44E9-B17B-448A-B58A-0BE8D1C6B2DA}" type="pres">
      <dgm:prSet presAssocID="{DA4173C8-404D-435C-A196-B6B8DAF065C3}" presName="Name37" presStyleLbl="parChTrans1D3" presStyleIdx="0" presStyleCnt="3"/>
      <dgm:spPr/>
      <dgm:t>
        <a:bodyPr/>
        <a:lstStyle/>
        <a:p>
          <a:endParaRPr lang="ru-RU"/>
        </a:p>
      </dgm:t>
    </dgm:pt>
    <dgm:pt modelId="{D6842B1E-333B-4E6A-93C6-C0A408A51FE3}" type="pres">
      <dgm:prSet presAssocID="{88137AC5-649F-4761-A60C-3F2B1F3F27E2}" presName="hierRoot2" presStyleCnt="0">
        <dgm:presLayoutVars>
          <dgm:hierBranch val="init"/>
        </dgm:presLayoutVars>
      </dgm:prSet>
      <dgm:spPr/>
    </dgm:pt>
    <dgm:pt modelId="{9AA11E71-25E7-4F64-96D4-93AC3FC640EA}" type="pres">
      <dgm:prSet presAssocID="{88137AC5-649F-4761-A60C-3F2B1F3F27E2}" presName="rootComposite" presStyleCnt="0"/>
      <dgm:spPr/>
    </dgm:pt>
    <dgm:pt modelId="{2A33812F-DCE8-4899-96B3-23DB554FC925}" type="pres">
      <dgm:prSet presAssocID="{88137AC5-649F-4761-A60C-3F2B1F3F27E2}" presName="rootText" presStyleLbl="node3" presStyleIdx="0" presStyleCnt="3" custScaleY="55996">
        <dgm:presLayoutVars>
          <dgm:chPref val="3"/>
        </dgm:presLayoutVars>
      </dgm:prSet>
      <dgm:spPr/>
      <dgm:t>
        <a:bodyPr/>
        <a:lstStyle/>
        <a:p>
          <a:endParaRPr lang="ru-RU"/>
        </a:p>
      </dgm:t>
    </dgm:pt>
    <dgm:pt modelId="{2C5853E2-0823-4C18-AAF6-D82E5CF2FE9C}" type="pres">
      <dgm:prSet presAssocID="{88137AC5-649F-4761-A60C-3F2B1F3F27E2}" presName="rootConnector" presStyleLbl="node3" presStyleIdx="0" presStyleCnt="3"/>
      <dgm:spPr/>
      <dgm:t>
        <a:bodyPr/>
        <a:lstStyle/>
        <a:p>
          <a:endParaRPr lang="ru-RU"/>
        </a:p>
      </dgm:t>
    </dgm:pt>
    <dgm:pt modelId="{27347AF5-BAB4-41D3-814C-90B4E01C02AD}" type="pres">
      <dgm:prSet presAssocID="{88137AC5-649F-4761-A60C-3F2B1F3F27E2}" presName="hierChild4" presStyleCnt="0"/>
      <dgm:spPr/>
    </dgm:pt>
    <dgm:pt modelId="{5DC05F9A-DEDE-486D-9FFC-E800B306CBE7}" type="pres">
      <dgm:prSet presAssocID="{88137AC5-649F-4761-A60C-3F2B1F3F27E2}" presName="hierChild5" presStyleCnt="0"/>
      <dgm:spPr/>
    </dgm:pt>
    <dgm:pt modelId="{1E9162B2-E114-4CF5-B06C-147E5B87601F}" type="pres">
      <dgm:prSet presAssocID="{4EC8ABB6-CFEA-420B-81D3-6B8CF246C748}" presName="hierChild5" presStyleCnt="0"/>
      <dgm:spPr/>
    </dgm:pt>
    <dgm:pt modelId="{F003A097-F52B-4C50-8E5F-D4B5EB26D7A8}" type="pres">
      <dgm:prSet presAssocID="{CC785FA0-4547-4726-98E2-E89938D9B9D9}" presName="Name37" presStyleLbl="parChTrans1D2" presStyleIdx="1" presStyleCnt="3"/>
      <dgm:spPr/>
      <dgm:t>
        <a:bodyPr/>
        <a:lstStyle/>
        <a:p>
          <a:endParaRPr lang="ru-RU"/>
        </a:p>
      </dgm:t>
    </dgm:pt>
    <dgm:pt modelId="{CC396578-3148-4D1A-A2A9-C852A08F6709}" type="pres">
      <dgm:prSet presAssocID="{5215BCEA-5C54-4FAC-A154-9D5FE732F7E8}" presName="hierRoot2" presStyleCnt="0">
        <dgm:presLayoutVars>
          <dgm:hierBranch val="init"/>
        </dgm:presLayoutVars>
      </dgm:prSet>
      <dgm:spPr/>
    </dgm:pt>
    <dgm:pt modelId="{0F2C9EF5-37F4-4DAC-AD56-8DCC4C38D920}" type="pres">
      <dgm:prSet presAssocID="{5215BCEA-5C54-4FAC-A154-9D5FE732F7E8}" presName="rootComposite" presStyleCnt="0"/>
      <dgm:spPr/>
    </dgm:pt>
    <dgm:pt modelId="{293680F9-FE9C-4A06-AA82-AC5E57F2108C}" type="pres">
      <dgm:prSet presAssocID="{5215BCEA-5C54-4FAC-A154-9D5FE732F7E8}" presName="rootText" presStyleLbl="node2" presStyleIdx="1" presStyleCnt="3" custScaleX="130043" custScaleY="144214">
        <dgm:presLayoutVars>
          <dgm:chPref val="3"/>
        </dgm:presLayoutVars>
      </dgm:prSet>
      <dgm:spPr/>
      <dgm:t>
        <a:bodyPr/>
        <a:lstStyle/>
        <a:p>
          <a:endParaRPr lang="ru-RU"/>
        </a:p>
      </dgm:t>
    </dgm:pt>
    <dgm:pt modelId="{9A4609AC-47F9-4FB4-B01B-EA66D1F2F920}" type="pres">
      <dgm:prSet presAssocID="{5215BCEA-5C54-4FAC-A154-9D5FE732F7E8}" presName="rootConnector" presStyleLbl="node2" presStyleIdx="1" presStyleCnt="3"/>
      <dgm:spPr/>
      <dgm:t>
        <a:bodyPr/>
        <a:lstStyle/>
        <a:p>
          <a:endParaRPr lang="ru-RU"/>
        </a:p>
      </dgm:t>
    </dgm:pt>
    <dgm:pt modelId="{3250665E-BE06-418F-8540-43A2BE44D14E}" type="pres">
      <dgm:prSet presAssocID="{5215BCEA-5C54-4FAC-A154-9D5FE732F7E8}" presName="hierChild4" presStyleCnt="0"/>
      <dgm:spPr/>
    </dgm:pt>
    <dgm:pt modelId="{FFC6A72B-0109-417F-8CEA-5A631801081F}" type="pres">
      <dgm:prSet presAssocID="{E31AEC59-B490-4258-9647-16F11AA48049}" presName="Name37" presStyleLbl="parChTrans1D3" presStyleIdx="1" presStyleCnt="3"/>
      <dgm:spPr/>
      <dgm:t>
        <a:bodyPr/>
        <a:lstStyle/>
        <a:p>
          <a:endParaRPr lang="ru-RU"/>
        </a:p>
      </dgm:t>
    </dgm:pt>
    <dgm:pt modelId="{7FF178B7-FD57-43C4-8489-C8507A5D617C}" type="pres">
      <dgm:prSet presAssocID="{B6A9C4C8-A0E3-4FC3-AABF-B1CFC0793843}" presName="hierRoot2" presStyleCnt="0">
        <dgm:presLayoutVars>
          <dgm:hierBranch val="init"/>
        </dgm:presLayoutVars>
      </dgm:prSet>
      <dgm:spPr/>
    </dgm:pt>
    <dgm:pt modelId="{3EE9B1BB-2408-4293-936B-68BC76B0947D}" type="pres">
      <dgm:prSet presAssocID="{B6A9C4C8-A0E3-4FC3-AABF-B1CFC0793843}" presName="rootComposite" presStyleCnt="0"/>
      <dgm:spPr/>
    </dgm:pt>
    <dgm:pt modelId="{C1621D3F-488D-4C0E-BCF3-F69AB4C6EDB9}" type="pres">
      <dgm:prSet presAssocID="{B6A9C4C8-A0E3-4FC3-AABF-B1CFC0793843}" presName="rootText" presStyleLbl="node3" presStyleIdx="1" presStyleCnt="3" custScaleY="55996">
        <dgm:presLayoutVars>
          <dgm:chPref val="3"/>
        </dgm:presLayoutVars>
      </dgm:prSet>
      <dgm:spPr/>
      <dgm:t>
        <a:bodyPr/>
        <a:lstStyle/>
        <a:p>
          <a:endParaRPr lang="ru-RU"/>
        </a:p>
      </dgm:t>
    </dgm:pt>
    <dgm:pt modelId="{A0FE3D70-22C9-4765-8340-162493425575}" type="pres">
      <dgm:prSet presAssocID="{B6A9C4C8-A0E3-4FC3-AABF-B1CFC0793843}" presName="rootConnector" presStyleLbl="node3" presStyleIdx="1" presStyleCnt="3"/>
      <dgm:spPr/>
      <dgm:t>
        <a:bodyPr/>
        <a:lstStyle/>
        <a:p>
          <a:endParaRPr lang="ru-RU"/>
        </a:p>
      </dgm:t>
    </dgm:pt>
    <dgm:pt modelId="{19698391-02BC-4AA6-BB04-4E09DB235E39}" type="pres">
      <dgm:prSet presAssocID="{B6A9C4C8-A0E3-4FC3-AABF-B1CFC0793843}" presName="hierChild4" presStyleCnt="0"/>
      <dgm:spPr/>
    </dgm:pt>
    <dgm:pt modelId="{C26D28F4-6486-4FC1-B779-9BB90DFBA28D}" type="pres">
      <dgm:prSet presAssocID="{B6A9C4C8-A0E3-4FC3-AABF-B1CFC0793843}" presName="hierChild5" presStyleCnt="0"/>
      <dgm:spPr/>
    </dgm:pt>
    <dgm:pt modelId="{0EE69627-0AE4-4EB5-B5C1-A136552457AC}" type="pres">
      <dgm:prSet presAssocID="{5215BCEA-5C54-4FAC-A154-9D5FE732F7E8}" presName="hierChild5" presStyleCnt="0"/>
      <dgm:spPr/>
    </dgm:pt>
    <dgm:pt modelId="{01B70449-8297-4643-9D34-4A384A878E10}" type="pres">
      <dgm:prSet presAssocID="{D9B3EF56-2C42-4D08-AC0E-F5F78EAE836D}" presName="Name37" presStyleLbl="parChTrans1D2" presStyleIdx="2" presStyleCnt="3"/>
      <dgm:spPr/>
      <dgm:t>
        <a:bodyPr/>
        <a:lstStyle/>
        <a:p>
          <a:endParaRPr lang="ru-RU"/>
        </a:p>
      </dgm:t>
    </dgm:pt>
    <dgm:pt modelId="{05838F3A-A433-4D42-81CD-F57411972FC2}" type="pres">
      <dgm:prSet presAssocID="{B018A04A-55E0-443B-A54F-EF54FE016D55}" presName="hierRoot2" presStyleCnt="0">
        <dgm:presLayoutVars>
          <dgm:hierBranch val="init"/>
        </dgm:presLayoutVars>
      </dgm:prSet>
      <dgm:spPr/>
    </dgm:pt>
    <dgm:pt modelId="{7C1D103D-F08B-480E-903B-B1057610B116}" type="pres">
      <dgm:prSet presAssocID="{B018A04A-55E0-443B-A54F-EF54FE016D55}" presName="rootComposite" presStyleCnt="0"/>
      <dgm:spPr/>
    </dgm:pt>
    <dgm:pt modelId="{60A53E15-DD7B-4334-9E80-8FEDE9A8079A}" type="pres">
      <dgm:prSet presAssocID="{B018A04A-55E0-443B-A54F-EF54FE016D55}" presName="rootText" presStyleLbl="node2" presStyleIdx="2" presStyleCnt="3" custScaleX="130043" custScaleY="144214">
        <dgm:presLayoutVars>
          <dgm:chPref val="3"/>
        </dgm:presLayoutVars>
      </dgm:prSet>
      <dgm:spPr/>
      <dgm:t>
        <a:bodyPr/>
        <a:lstStyle/>
        <a:p>
          <a:endParaRPr lang="ru-RU"/>
        </a:p>
      </dgm:t>
    </dgm:pt>
    <dgm:pt modelId="{04F1F921-5CED-4A92-A670-932FD4304F41}" type="pres">
      <dgm:prSet presAssocID="{B018A04A-55E0-443B-A54F-EF54FE016D55}" presName="rootConnector" presStyleLbl="node2" presStyleIdx="2" presStyleCnt="3"/>
      <dgm:spPr/>
      <dgm:t>
        <a:bodyPr/>
        <a:lstStyle/>
        <a:p>
          <a:endParaRPr lang="ru-RU"/>
        </a:p>
      </dgm:t>
    </dgm:pt>
    <dgm:pt modelId="{F94F668C-C411-4F3F-91F9-A768FFE818B5}" type="pres">
      <dgm:prSet presAssocID="{B018A04A-55E0-443B-A54F-EF54FE016D55}" presName="hierChild4" presStyleCnt="0"/>
      <dgm:spPr/>
    </dgm:pt>
    <dgm:pt modelId="{05290B31-CB3A-4734-9C31-4B2360A6504B}" type="pres">
      <dgm:prSet presAssocID="{52ED2FFB-D000-4719-A834-04AF6D1939BA}" presName="Name37" presStyleLbl="parChTrans1D3" presStyleIdx="2" presStyleCnt="3"/>
      <dgm:spPr/>
      <dgm:t>
        <a:bodyPr/>
        <a:lstStyle/>
        <a:p>
          <a:endParaRPr lang="ru-RU"/>
        </a:p>
      </dgm:t>
    </dgm:pt>
    <dgm:pt modelId="{70C729E4-C7AE-4DA7-A105-D28B9D96FD29}" type="pres">
      <dgm:prSet presAssocID="{7ABB23FE-49CD-4427-A403-2B4EBA761568}" presName="hierRoot2" presStyleCnt="0">
        <dgm:presLayoutVars>
          <dgm:hierBranch val="init"/>
        </dgm:presLayoutVars>
      </dgm:prSet>
      <dgm:spPr/>
    </dgm:pt>
    <dgm:pt modelId="{1F2681D9-73E2-4DFE-B6CC-1F78A9958845}" type="pres">
      <dgm:prSet presAssocID="{7ABB23FE-49CD-4427-A403-2B4EBA761568}" presName="rootComposite" presStyleCnt="0"/>
      <dgm:spPr/>
    </dgm:pt>
    <dgm:pt modelId="{7DC1EACD-42D7-45E6-B560-C4ECD3B628B8}" type="pres">
      <dgm:prSet presAssocID="{7ABB23FE-49CD-4427-A403-2B4EBA761568}" presName="rootText" presStyleLbl="node3" presStyleIdx="2" presStyleCnt="3" custScaleY="55996">
        <dgm:presLayoutVars>
          <dgm:chPref val="3"/>
        </dgm:presLayoutVars>
      </dgm:prSet>
      <dgm:spPr/>
      <dgm:t>
        <a:bodyPr/>
        <a:lstStyle/>
        <a:p>
          <a:endParaRPr lang="ru-RU"/>
        </a:p>
      </dgm:t>
    </dgm:pt>
    <dgm:pt modelId="{61D6807D-6017-4ECD-BCE5-1E66FDC0BE9C}" type="pres">
      <dgm:prSet presAssocID="{7ABB23FE-49CD-4427-A403-2B4EBA761568}" presName="rootConnector" presStyleLbl="node3" presStyleIdx="2" presStyleCnt="3"/>
      <dgm:spPr/>
      <dgm:t>
        <a:bodyPr/>
        <a:lstStyle/>
        <a:p>
          <a:endParaRPr lang="ru-RU"/>
        </a:p>
      </dgm:t>
    </dgm:pt>
    <dgm:pt modelId="{39DC9078-2613-47D8-823C-7B315609C055}" type="pres">
      <dgm:prSet presAssocID="{7ABB23FE-49CD-4427-A403-2B4EBA761568}" presName="hierChild4" presStyleCnt="0"/>
      <dgm:spPr/>
    </dgm:pt>
    <dgm:pt modelId="{6A2DB187-F81A-4FAB-AD23-DDDE1CE8C656}" type="pres">
      <dgm:prSet presAssocID="{7ABB23FE-49CD-4427-A403-2B4EBA761568}" presName="hierChild5" presStyleCnt="0"/>
      <dgm:spPr/>
    </dgm:pt>
    <dgm:pt modelId="{A7D80B10-6BD3-4C23-BABA-1886E6BD37D5}" type="pres">
      <dgm:prSet presAssocID="{B018A04A-55E0-443B-A54F-EF54FE016D55}" presName="hierChild5" presStyleCnt="0"/>
      <dgm:spPr/>
    </dgm:pt>
    <dgm:pt modelId="{CC025D8A-68C0-4794-8191-FF6F0E9AAE77}" type="pres">
      <dgm:prSet presAssocID="{8EDF162F-02C5-4CC9-851C-1A88231E2F3C}" presName="hierChild3" presStyleCnt="0"/>
      <dgm:spPr/>
    </dgm:pt>
  </dgm:ptLst>
  <dgm:cxnLst>
    <dgm:cxn modelId="{AE73BDBF-8015-4F54-85EA-6D7811E7C453}" srcId="{8EDF162F-02C5-4CC9-851C-1A88231E2F3C}" destId="{5215BCEA-5C54-4FAC-A154-9D5FE732F7E8}" srcOrd="1" destOrd="0" parTransId="{CC785FA0-4547-4726-98E2-E89938D9B9D9}" sibTransId="{3B977598-B8D1-4A9C-9FF3-61C48BB116AC}"/>
    <dgm:cxn modelId="{26EA0B56-A4A4-4F60-8B60-5D59C50C2704}" type="presOf" srcId="{88137AC5-649F-4761-A60C-3F2B1F3F27E2}" destId="{2C5853E2-0823-4C18-AAF6-D82E5CF2FE9C}" srcOrd="1" destOrd="0" presId="urn:microsoft.com/office/officeart/2005/8/layout/orgChart1"/>
    <dgm:cxn modelId="{EA0B2DE1-A934-46D9-8FC9-5D91DD258895}" type="presOf" srcId="{D9B3EF56-2C42-4D08-AC0E-F5F78EAE836D}" destId="{01B70449-8297-4643-9D34-4A384A878E10}" srcOrd="0" destOrd="0" presId="urn:microsoft.com/office/officeart/2005/8/layout/orgChart1"/>
    <dgm:cxn modelId="{42F42ABB-99CF-46C4-BA8C-B5C9091C1FFF}" srcId="{F9CF5E78-7E83-4EC1-AAA2-84EA403163B8}" destId="{8EDF162F-02C5-4CC9-851C-1A88231E2F3C}" srcOrd="0" destOrd="0" parTransId="{01554337-F2D2-47EF-B1DE-66E346B6C41D}" sibTransId="{0D1F564F-8BA8-4DA3-9166-CEAECA9CB02B}"/>
    <dgm:cxn modelId="{E8B2B391-8C32-449C-BCA7-AE70849EE5F6}" type="presOf" srcId="{0D43B5DC-90CD-4418-A076-C73C521D137A}" destId="{016E5F76-FF4E-40C1-BD4D-1B16F7CF139F}" srcOrd="0" destOrd="0" presId="urn:microsoft.com/office/officeart/2005/8/layout/orgChart1"/>
    <dgm:cxn modelId="{39DCDC08-FF52-4A41-8355-9EF7C74C1D14}" srcId="{5215BCEA-5C54-4FAC-A154-9D5FE732F7E8}" destId="{B6A9C4C8-A0E3-4FC3-AABF-B1CFC0793843}" srcOrd="0" destOrd="0" parTransId="{E31AEC59-B490-4258-9647-16F11AA48049}" sibTransId="{699BF405-8C17-4B2B-86B3-B9A173979E5C}"/>
    <dgm:cxn modelId="{BF2B4C98-2403-4BB7-88CE-46D9FD373932}" type="presOf" srcId="{F9CF5E78-7E83-4EC1-AAA2-84EA403163B8}" destId="{01C88CC8-E426-4B56-8AEE-5A4C984A28CF}" srcOrd="0" destOrd="0" presId="urn:microsoft.com/office/officeart/2005/8/layout/orgChart1"/>
    <dgm:cxn modelId="{FF878301-FAE9-41A2-919D-9553908DC3A9}" type="presOf" srcId="{B6A9C4C8-A0E3-4FC3-AABF-B1CFC0793843}" destId="{C1621D3F-488D-4C0E-BCF3-F69AB4C6EDB9}" srcOrd="0" destOrd="0" presId="urn:microsoft.com/office/officeart/2005/8/layout/orgChart1"/>
    <dgm:cxn modelId="{C08F244F-9D46-4721-84B3-25EF42052CBA}" type="presOf" srcId="{CC785FA0-4547-4726-98E2-E89938D9B9D9}" destId="{F003A097-F52B-4C50-8E5F-D4B5EB26D7A8}" srcOrd="0" destOrd="0" presId="urn:microsoft.com/office/officeart/2005/8/layout/orgChart1"/>
    <dgm:cxn modelId="{0CC08E11-A19D-4AB4-9B66-7D2574EAE02A}" type="presOf" srcId="{4EC8ABB6-CFEA-420B-81D3-6B8CF246C748}" destId="{F3FAAC78-23AF-4586-90D2-705E768BA2A6}" srcOrd="1" destOrd="0" presId="urn:microsoft.com/office/officeart/2005/8/layout/orgChart1"/>
    <dgm:cxn modelId="{C6EE1A20-722E-4CA4-B192-C17B14AC3296}" type="presOf" srcId="{B6A9C4C8-A0E3-4FC3-AABF-B1CFC0793843}" destId="{A0FE3D70-22C9-4765-8340-162493425575}" srcOrd="1" destOrd="0" presId="urn:microsoft.com/office/officeart/2005/8/layout/orgChart1"/>
    <dgm:cxn modelId="{A4C0EE20-5EFE-4F39-8B9C-6CFAEA8272C9}" type="presOf" srcId="{8EDF162F-02C5-4CC9-851C-1A88231E2F3C}" destId="{174B32D0-FD88-46BD-97DD-BB56C9F38272}" srcOrd="1" destOrd="0" presId="urn:microsoft.com/office/officeart/2005/8/layout/orgChart1"/>
    <dgm:cxn modelId="{63B3105A-22A9-4BFB-B5AC-A340A55DCFA7}" type="presOf" srcId="{5215BCEA-5C54-4FAC-A154-9D5FE732F7E8}" destId="{9A4609AC-47F9-4FB4-B01B-EA66D1F2F920}" srcOrd="1" destOrd="0" presId="urn:microsoft.com/office/officeart/2005/8/layout/orgChart1"/>
    <dgm:cxn modelId="{692112A7-F121-4125-A94B-C42DAD60D337}" srcId="{4EC8ABB6-CFEA-420B-81D3-6B8CF246C748}" destId="{88137AC5-649F-4761-A60C-3F2B1F3F27E2}" srcOrd="0" destOrd="0" parTransId="{DA4173C8-404D-435C-A196-B6B8DAF065C3}" sibTransId="{B2F7D688-621C-477B-97F9-A5096A43BA09}"/>
    <dgm:cxn modelId="{FF3419B7-C737-4D2B-83C0-368E486800DE}" srcId="{8EDF162F-02C5-4CC9-851C-1A88231E2F3C}" destId="{4EC8ABB6-CFEA-420B-81D3-6B8CF246C748}" srcOrd="0" destOrd="0" parTransId="{0D43B5DC-90CD-4418-A076-C73C521D137A}" sibTransId="{417A26CD-2DB6-403D-8400-93D07330CCFC}"/>
    <dgm:cxn modelId="{752501DC-ACDA-465F-9DD4-B6FA1DFBD157}" type="presOf" srcId="{52ED2FFB-D000-4719-A834-04AF6D1939BA}" destId="{05290B31-CB3A-4734-9C31-4B2360A6504B}" srcOrd="0" destOrd="0" presId="urn:microsoft.com/office/officeart/2005/8/layout/orgChart1"/>
    <dgm:cxn modelId="{A47DB1FF-46C5-441F-90AF-1BD8D800BAFA}" type="presOf" srcId="{E31AEC59-B490-4258-9647-16F11AA48049}" destId="{FFC6A72B-0109-417F-8CEA-5A631801081F}" srcOrd="0" destOrd="0" presId="urn:microsoft.com/office/officeart/2005/8/layout/orgChart1"/>
    <dgm:cxn modelId="{C7C76F4B-6DAF-40B8-855C-9EFD718ECC04}" type="presOf" srcId="{8EDF162F-02C5-4CC9-851C-1A88231E2F3C}" destId="{BE8E729E-EA74-42C3-BA37-E30264390D30}" srcOrd="0" destOrd="0" presId="urn:microsoft.com/office/officeart/2005/8/layout/orgChart1"/>
    <dgm:cxn modelId="{38D27EFA-AD26-4CAA-8851-CD27397176E9}" type="presOf" srcId="{5215BCEA-5C54-4FAC-A154-9D5FE732F7E8}" destId="{293680F9-FE9C-4A06-AA82-AC5E57F2108C}" srcOrd="0" destOrd="0" presId="urn:microsoft.com/office/officeart/2005/8/layout/orgChart1"/>
    <dgm:cxn modelId="{603AD0BA-8B73-4232-8F4C-E8608CA8A71C}" type="presOf" srcId="{4EC8ABB6-CFEA-420B-81D3-6B8CF246C748}" destId="{397F18FE-B39B-4A73-878C-64C6FC4A21FC}" srcOrd="0" destOrd="0" presId="urn:microsoft.com/office/officeart/2005/8/layout/orgChart1"/>
    <dgm:cxn modelId="{FE2F1DB4-2826-490C-A4E2-0454443F8B15}" srcId="{B018A04A-55E0-443B-A54F-EF54FE016D55}" destId="{7ABB23FE-49CD-4427-A403-2B4EBA761568}" srcOrd="0" destOrd="0" parTransId="{52ED2FFB-D000-4719-A834-04AF6D1939BA}" sibTransId="{8B472AFA-DACF-4B2D-8064-C7849531B26A}"/>
    <dgm:cxn modelId="{29694DC1-BB4E-41B9-86B4-FD7A90F68522}" type="presOf" srcId="{88137AC5-649F-4761-A60C-3F2B1F3F27E2}" destId="{2A33812F-DCE8-4899-96B3-23DB554FC925}" srcOrd="0" destOrd="0" presId="urn:microsoft.com/office/officeart/2005/8/layout/orgChart1"/>
    <dgm:cxn modelId="{C25C97EE-5A1D-4BE7-BF6D-0A411C9FC6BF}" type="presOf" srcId="{B018A04A-55E0-443B-A54F-EF54FE016D55}" destId="{60A53E15-DD7B-4334-9E80-8FEDE9A8079A}" srcOrd="0" destOrd="0" presId="urn:microsoft.com/office/officeart/2005/8/layout/orgChart1"/>
    <dgm:cxn modelId="{71D6F4C3-6A6B-4FA2-B5A8-00AB554EC0E9}" type="presOf" srcId="{B018A04A-55E0-443B-A54F-EF54FE016D55}" destId="{04F1F921-5CED-4A92-A670-932FD4304F41}" srcOrd="1" destOrd="0" presId="urn:microsoft.com/office/officeart/2005/8/layout/orgChart1"/>
    <dgm:cxn modelId="{F0A8BF7B-ECC5-4E50-9E42-0E16B134FDA1}" type="presOf" srcId="{DA4173C8-404D-435C-A196-B6B8DAF065C3}" destId="{59AB44E9-B17B-448A-B58A-0BE8D1C6B2DA}" srcOrd="0" destOrd="0" presId="urn:microsoft.com/office/officeart/2005/8/layout/orgChart1"/>
    <dgm:cxn modelId="{2660D3C2-C417-4CBC-9E95-48B3A6848A9E}" type="presOf" srcId="{7ABB23FE-49CD-4427-A403-2B4EBA761568}" destId="{61D6807D-6017-4ECD-BCE5-1E66FDC0BE9C}" srcOrd="1" destOrd="0" presId="urn:microsoft.com/office/officeart/2005/8/layout/orgChart1"/>
    <dgm:cxn modelId="{1EA41972-0927-4D37-B958-564552CA2D50}" srcId="{8EDF162F-02C5-4CC9-851C-1A88231E2F3C}" destId="{B018A04A-55E0-443B-A54F-EF54FE016D55}" srcOrd="2" destOrd="0" parTransId="{D9B3EF56-2C42-4D08-AC0E-F5F78EAE836D}" sibTransId="{459556A4-DAD5-4310-AABA-F79A5314164E}"/>
    <dgm:cxn modelId="{7E9E3049-814F-4B76-9C43-8FF19BA2EACC}" type="presOf" srcId="{7ABB23FE-49CD-4427-A403-2B4EBA761568}" destId="{7DC1EACD-42D7-45E6-B560-C4ECD3B628B8}" srcOrd="0" destOrd="0" presId="urn:microsoft.com/office/officeart/2005/8/layout/orgChart1"/>
    <dgm:cxn modelId="{B5328392-49B6-446F-AB2E-EBC8050C2076}" type="presParOf" srcId="{01C88CC8-E426-4B56-8AEE-5A4C984A28CF}" destId="{20E3EBF8-B95E-4A62-9900-E97C8D64FBE1}" srcOrd="0" destOrd="0" presId="urn:microsoft.com/office/officeart/2005/8/layout/orgChart1"/>
    <dgm:cxn modelId="{5360E78D-C6FD-4698-BC51-B510907EBFCD}" type="presParOf" srcId="{20E3EBF8-B95E-4A62-9900-E97C8D64FBE1}" destId="{1BC4302F-DCEF-4DDC-B077-1C486F2A18F8}" srcOrd="0" destOrd="0" presId="urn:microsoft.com/office/officeart/2005/8/layout/orgChart1"/>
    <dgm:cxn modelId="{87700B31-EF47-4260-AC15-30F8EFB316A7}" type="presParOf" srcId="{1BC4302F-DCEF-4DDC-B077-1C486F2A18F8}" destId="{BE8E729E-EA74-42C3-BA37-E30264390D30}" srcOrd="0" destOrd="0" presId="urn:microsoft.com/office/officeart/2005/8/layout/orgChart1"/>
    <dgm:cxn modelId="{39504B06-1DA1-479C-8F29-80EF9E083107}" type="presParOf" srcId="{1BC4302F-DCEF-4DDC-B077-1C486F2A18F8}" destId="{174B32D0-FD88-46BD-97DD-BB56C9F38272}" srcOrd="1" destOrd="0" presId="urn:microsoft.com/office/officeart/2005/8/layout/orgChart1"/>
    <dgm:cxn modelId="{46D90D5F-37E2-48B2-84DE-423CC99A05A3}" type="presParOf" srcId="{20E3EBF8-B95E-4A62-9900-E97C8D64FBE1}" destId="{5BC9DF6D-D874-4322-A1CE-3E672569C094}" srcOrd="1" destOrd="0" presId="urn:microsoft.com/office/officeart/2005/8/layout/orgChart1"/>
    <dgm:cxn modelId="{A85DB68B-BB96-443B-B53E-B6B762A3F22D}" type="presParOf" srcId="{5BC9DF6D-D874-4322-A1CE-3E672569C094}" destId="{016E5F76-FF4E-40C1-BD4D-1B16F7CF139F}" srcOrd="0" destOrd="0" presId="urn:microsoft.com/office/officeart/2005/8/layout/orgChart1"/>
    <dgm:cxn modelId="{BC35A3DD-77CE-4263-99BA-D11354AF652D}" type="presParOf" srcId="{5BC9DF6D-D874-4322-A1CE-3E672569C094}" destId="{E8CC57C4-255D-4F55-ACC9-2F593CB8ABE1}" srcOrd="1" destOrd="0" presId="urn:microsoft.com/office/officeart/2005/8/layout/orgChart1"/>
    <dgm:cxn modelId="{C73BAF62-B1AC-4AEC-8CA6-F5C3173F7287}" type="presParOf" srcId="{E8CC57C4-255D-4F55-ACC9-2F593CB8ABE1}" destId="{76835D62-7F30-44AE-A7B8-2A8E647FAADC}" srcOrd="0" destOrd="0" presId="urn:microsoft.com/office/officeart/2005/8/layout/orgChart1"/>
    <dgm:cxn modelId="{B361E72B-4312-4F4D-A4D3-92A6E47948C5}" type="presParOf" srcId="{76835D62-7F30-44AE-A7B8-2A8E647FAADC}" destId="{397F18FE-B39B-4A73-878C-64C6FC4A21FC}" srcOrd="0" destOrd="0" presId="urn:microsoft.com/office/officeart/2005/8/layout/orgChart1"/>
    <dgm:cxn modelId="{F857290E-D806-494A-B6E7-3E1635218D39}" type="presParOf" srcId="{76835D62-7F30-44AE-A7B8-2A8E647FAADC}" destId="{F3FAAC78-23AF-4586-90D2-705E768BA2A6}" srcOrd="1" destOrd="0" presId="urn:microsoft.com/office/officeart/2005/8/layout/orgChart1"/>
    <dgm:cxn modelId="{03AA3966-735E-4935-A2C1-969E9663151A}" type="presParOf" srcId="{E8CC57C4-255D-4F55-ACC9-2F593CB8ABE1}" destId="{4EEDF94E-F27A-4C2C-8F41-36E561F59053}" srcOrd="1" destOrd="0" presId="urn:microsoft.com/office/officeart/2005/8/layout/orgChart1"/>
    <dgm:cxn modelId="{CD4A7D36-7676-4F8D-8AA2-4D4E0942BF00}" type="presParOf" srcId="{4EEDF94E-F27A-4C2C-8F41-36E561F59053}" destId="{59AB44E9-B17B-448A-B58A-0BE8D1C6B2DA}" srcOrd="0" destOrd="0" presId="urn:microsoft.com/office/officeart/2005/8/layout/orgChart1"/>
    <dgm:cxn modelId="{D3E94D40-78C8-4390-AA56-55792B68E577}" type="presParOf" srcId="{4EEDF94E-F27A-4C2C-8F41-36E561F59053}" destId="{D6842B1E-333B-4E6A-93C6-C0A408A51FE3}" srcOrd="1" destOrd="0" presId="urn:microsoft.com/office/officeart/2005/8/layout/orgChart1"/>
    <dgm:cxn modelId="{C623582D-EDB7-4B08-A275-BF3643B29EC1}" type="presParOf" srcId="{D6842B1E-333B-4E6A-93C6-C0A408A51FE3}" destId="{9AA11E71-25E7-4F64-96D4-93AC3FC640EA}" srcOrd="0" destOrd="0" presId="urn:microsoft.com/office/officeart/2005/8/layout/orgChart1"/>
    <dgm:cxn modelId="{76C42331-E745-47AE-9598-F70229E8F60C}" type="presParOf" srcId="{9AA11E71-25E7-4F64-96D4-93AC3FC640EA}" destId="{2A33812F-DCE8-4899-96B3-23DB554FC925}" srcOrd="0" destOrd="0" presId="urn:microsoft.com/office/officeart/2005/8/layout/orgChart1"/>
    <dgm:cxn modelId="{6D184C1F-1B52-4497-9D25-7BDDF04F4BAD}" type="presParOf" srcId="{9AA11E71-25E7-4F64-96D4-93AC3FC640EA}" destId="{2C5853E2-0823-4C18-AAF6-D82E5CF2FE9C}" srcOrd="1" destOrd="0" presId="urn:microsoft.com/office/officeart/2005/8/layout/orgChart1"/>
    <dgm:cxn modelId="{CDA7139D-6765-413C-B487-55A29FC20D68}" type="presParOf" srcId="{D6842B1E-333B-4E6A-93C6-C0A408A51FE3}" destId="{27347AF5-BAB4-41D3-814C-90B4E01C02AD}" srcOrd="1" destOrd="0" presId="urn:microsoft.com/office/officeart/2005/8/layout/orgChart1"/>
    <dgm:cxn modelId="{48AACB1E-8E6A-4CAE-8D1D-F1F6C751B68F}" type="presParOf" srcId="{D6842B1E-333B-4E6A-93C6-C0A408A51FE3}" destId="{5DC05F9A-DEDE-486D-9FFC-E800B306CBE7}" srcOrd="2" destOrd="0" presId="urn:microsoft.com/office/officeart/2005/8/layout/orgChart1"/>
    <dgm:cxn modelId="{F48F56EE-233A-41E5-A125-12073A9FD156}" type="presParOf" srcId="{E8CC57C4-255D-4F55-ACC9-2F593CB8ABE1}" destId="{1E9162B2-E114-4CF5-B06C-147E5B87601F}" srcOrd="2" destOrd="0" presId="urn:microsoft.com/office/officeart/2005/8/layout/orgChart1"/>
    <dgm:cxn modelId="{0FC62467-8CB2-4A74-9645-11AC6114EBFE}" type="presParOf" srcId="{5BC9DF6D-D874-4322-A1CE-3E672569C094}" destId="{F003A097-F52B-4C50-8E5F-D4B5EB26D7A8}" srcOrd="2" destOrd="0" presId="urn:microsoft.com/office/officeart/2005/8/layout/orgChart1"/>
    <dgm:cxn modelId="{012E0C77-8BF8-44AF-B2EF-E5B5BAEF1682}" type="presParOf" srcId="{5BC9DF6D-D874-4322-A1CE-3E672569C094}" destId="{CC396578-3148-4D1A-A2A9-C852A08F6709}" srcOrd="3" destOrd="0" presId="urn:microsoft.com/office/officeart/2005/8/layout/orgChart1"/>
    <dgm:cxn modelId="{5FFCFC81-C077-441D-8E0A-B1BA3055A7C9}" type="presParOf" srcId="{CC396578-3148-4D1A-A2A9-C852A08F6709}" destId="{0F2C9EF5-37F4-4DAC-AD56-8DCC4C38D920}" srcOrd="0" destOrd="0" presId="urn:microsoft.com/office/officeart/2005/8/layout/orgChart1"/>
    <dgm:cxn modelId="{64FCBB2D-BA2F-42E0-A1FF-9B8B59315803}" type="presParOf" srcId="{0F2C9EF5-37F4-4DAC-AD56-8DCC4C38D920}" destId="{293680F9-FE9C-4A06-AA82-AC5E57F2108C}" srcOrd="0" destOrd="0" presId="urn:microsoft.com/office/officeart/2005/8/layout/orgChart1"/>
    <dgm:cxn modelId="{163E1D85-1C6B-4A3A-962B-13B2A3013B30}" type="presParOf" srcId="{0F2C9EF5-37F4-4DAC-AD56-8DCC4C38D920}" destId="{9A4609AC-47F9-4FB4-B01B-EA66D1F2F920}" srcOrd="1" destOrd="0" presId="urn:microsoft.com/office/officeart/2005/8/layout/orgChart1"/>
    <dgm:cxn modelId="{F7B0E0D4-9EF6-4E41-A9EB-054517D9523D}" type="presParOf" srcId="{CC396578-3148-4D1A-A2A9-C852A08F6709}" destId="{3250665E-BE06-418F-8540-43A2BE44D14E}" srcOrd="1" destOrd="0" presId="urn:microsoft.com/office/officeart/2005/8/layout/orgChart1"/>
    <dgm:cxn modelId="{F2989D8C-799C-4A84-BFCF-3A00EC9A5874}" type="presParOf" srcId="{3250665E-BE06-418F-8540-43A2BE44D14E}" destId="{FFC6A72B-0109-417F-8CEA-5A631801081F}" srcOrd="0" destOrd="0" presId="urn:microsoft.com/office/officeart/2005/8/layout/orgChart1"/>
    <dgm:cxn modelId="{97B914E7-FF2D-4437-AADE-BA7F106FB734}" type="presParOf" srcId="{3250665E-BE06-418F-8540-43A2BE44D14E}" destId="{7FF178B7-FD57-43C4-8489-C8507A5D617C}" srcOrd="1" destOrd="0" presId="urn:microsoft.com/office/officeart/2005/8/layout/orgChart1"/>
    <dgm:cxn modelId="{4ADC83E2-098F-497F-A25A-E8886BDD870B}" type="presParOf" srcId="{7FF178B7-FD57-43C4-8489-C8507A5D617C}" destId="{3EE9B1BB-2408-4293-936B-68BC76B0947D}" srcOrd="0" destOrd="0" presId="urn:microsoft.com/office/officeart/2005/8/layout/orgChart1"/>
    <dgm:cxn modelId="{01D6B6C5-DE40-4979-99FD-26D643D188A4}" type="presParOf" srcId="{3EE9B1BB-2408-4293-936B-68BC76B0947D}" destId="{C1621D3F-488D-4C0E-BCF3-F69AB4C6EDB9}" srcOrd="0" destOrd="0" presId="urn:microsoft.com/office/officeart/2005/8/layout/orgChart1"/>
    <dgm:cxn modelId="{1EF88E66-29EA-42BF-BCC8-F741FB824BD6}" type="presParOf" srcId="{3EE9B1BB-2408-4293-936B-68BC76B0947D}" destId="{A0FE3D70-22C9-4765-8340-162493425575}" srcOrd="1" destOrd="0" presId="urn:microsoft.com/office/officeart/2005/8/layout/orgChart1"/>
    <dgm:cxn modelId="{4D234EA8-0FD5-4ADF-8068-F82C6DD5EC20}" type="presParOf" srcId="{7FF178B7-FD57-43C4-8489-C8507A5D617C}" destId="{19698391-02BC-4AA6-BB04-4E09DB235E39}" srcOrd="1" destOrd="0" presId="urn:microsoft.com/office/officeart/2005/8/layout/orgChart1"/>
    <dgm:cxn modelId="{3B98DA72-F49F-4421-B93D-AD463E9815A6}" type="presParOf" srcId="{7FF178B7-FD57-43C4-8489-C8507A5D617C}" destId="{C26D28F4-6486-4FC1-B779-9BB90DFBA28D}" srcOrd="2" destOrd="0" presId="urn:microsoft.com/office/officeart/2005/8/layout/orgChart1"/>
    <dgm:cxn modelId="{66C84C67-C08B-4969-8B46-8DBBAE5FCFF2}" type="presParOf" srcId="{CC396578-3148-4D1A-A2A9-C852A08F6709}" destId="{0EE69627-0AE4-4EB5-B5C1-A136552457AC}" srcOrd="2" destOrd="0" presId="urn:microsoft.com/office/officeart/2005/8/layout/orgChart1"/>
    <dgm:cxn modelId="{BD494502-E301-4720-8FE5-E9915FC3B43C}" type="presParOf" srcId="{5BC9DF6D-D874-4322-A1CE-3E672569C094}" destId="{01B70449-8297-4643-9D34-4A384A878E10}" srcOrd="4" destOrd="0" presId="urn:microsoft.com/office/officeart/2005/8/layout/orgChart1"/>
    <dgm:cxn modelId="{1A3E8E88-9B0A-483A-B46B-0069DC168BB1}" type="presParOf" srcId="{5BC9DF6D-D874-4322-A1CE-3E672569C094}" destId="{05838F3A-A433-4D42-81CD-F57411972FC2}" srcOrd="5" destOrd="0" presId="urn:microsoft.com/office/officeart/2005/8/layout/orgChart1"/>
    <dgm:cxn modelId="{F353A55C-6F9B-4D52-ABDE-71515A93BA38}" type="presParOf" srcId="{05838F3A-A433-4D42-81CD-F57411972FC2}" destId="{7C1D103D-F08B-480E-903B-B1057610B116}" srcOrd="0" destOrd="0" presId="urn:microsoft.com/office/officeart/2005/8/layout/orgChart1"/>
    <dgm:cxn modelId="{4BD8C0BB-2724-4A81-A11E-CF088F2F21CB}" type="presParOf" srcId="{7C1D103D-F08B-480E-903B-B1057610B116}" destId="{60A53E15-DD7B-4334-9E80-8FEDE9A8079A}" srcOrd="0" destOrd="0" presId="urn:microsoft.com/office/officeart/2005/8/layout/orgChart1"/>
    <dgm:cxn modelId="{8C6D58E7-9295-4B43-B5F5-8602C3FB4D91}" type="presParOf" srcId="{7C1D103D-F08B-480E-903B-B1057610B116}" destId="{04F1F921-5CED-4A92-A670-932FD4304F41}" srcOrd="1" destOrd="0" presId="urn:microsoft.com/office/officeart/2005/8/layout/orgChart1"/>
    <dgm:cxn modelId="{68BCACE7-0C68-4930-A146-CC2E50AFB5DC}" type="presParOf" srcId="{05838F3A-A433-4D42-81CD-F57411972FC2}" destId="{F94F668C-C411-4F3F-91F9-A768FFE818B5}" srcOrd="1" destOrd="0" presId="urn:microsoft.com/office/officeart/2005/8/layout/orgChart1"/>
    <dgm:cxn modelId="{64CF2BAD-81BE-4DDB-B88A-CADF034A05A8}" type="presParOf" srcId="{F94F668C-C411-4F3F-91F9-A768FFE818B5}" destId="{05290B31-CB3A-4734-9C31-4B2360A6504B}" srcOrd="0" destOrd="0" presId="urn:microsoft.com/office/officeart/2005/8/layout/orgChart1"/>
    <dgm:cxn modelId="{965D757F-B03C-4443-8F20-43250633FFB9}" type="presParOf" srcId="{F94F668C-C411-4F3F-91F9-A768FFE818B5}" destId="{70C729E4-C7AE-4DA7-A105-D28B9D96FD29}" srcOrd="1" destOrd="0" presId="urn:microsoft.com/office/officeart/2005/8/layout/orgChart1"/>
    <dgm:cxn modelId="{BBAE37A4-BD41-4CEC-9126-D8C3C75059CA}" type="presParOf" srcId="{70C729E4-C7AE-4DA7-A105-D28B9D96FD29}" destId="{1F2681D9-73E2-4DFE-B6CC-1F78A9958845}" srcOrd="0" destOrd="0" presId="urn:microsoft.com/office/officeart/2005/8/layout/orgChart1"/>
    <dgm:cxn modelId="{AE29DBF0-6800-4135-AB12-1F23D1BAC39C}" type="presParOf" srcId="{1F2681D9-73E2-4DFE-B6CC-1F78A9958845}" destId="{7DC1EACD-42D7-45E6-B560-C4ECD3B628B8}" srcOrd="0" destOrd="0" presId="urn:microsoft.com/office/officeart/2005/8/layout/orgChart1"/>
    <dgm:cxn modelId="{54943BA9-252E-4E7A-A7B8-B862E8BE81C5}" type="presParOf" srcId="{1F2681D9-73E2-4DFE-B6CC-1F78A9958845}" destId="{61D6807D-6017-4ECD-BCE5-1E66FDC0BE9C}" srcOrd="1" destOrd="0" presId="urn:microsoft.com/office/officeart/2005/8/layout/orgChart1"/>
    <dgm:cxn modelId="{39130DC0-9599-4F04-811A-285656900854}" type="presParOf" srcId="{70C729E4-C7AE-4DA7-A105-D28B9D96FD29}" destId="{39DC9078-2613-47D8-823C-7B315609C055}" srcOrd="1" destOrd="0" presId="urn:microsoft.com/office/officeart/2005/8/layout/orgChart1"/>
    <dgm:cxn modelId="{1884594B-2200-48E4-B6D0-537758816C73}" type="presParOf" srcId="{70C729E4-C7AE-4DA7-A105-D28B9D96FD29}" destId="{6A2DB187-F81A-4FAB-AD23-DDDE1CE8C656}" srcOrd="2" destOrd="0" presId="urn:microsoft.com/office/officeart/2005/8/layout/orgChart1"/>
    <dgm:cxn modelId="{61883556-CA21-48B9-900C-19E1A80AF9FE}" type="presParOf" srcId="{05838F3A-A433-4D42-81CD-F57411972FC2}" destId="{A7D80B10-6BD3-4C23-BABA-1886E6BD37D5}" srcOrd="2" destOrd="0" presId="urn:microsoft.com/office/officeart/2005/8/layout/orgChart1"/>
    <dgm:cxn modelId="{679212C5-39C2-4702-AFC9-8544F7F1E4F7}" type="presParOf" srcId="{20E3EBF8-B95E-4A62-9900-E97C8D64FBE1}" destId="{CC025D8A-68C0-4794-8191-FF6F0E9AAE77}"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55E825-8F4D-435D-86EE-985892EC5C97}">
      <dsp:nvSpPr>
        <dsp:cNvPr id="0" name=""/>
        <dsp:cNvSpPr/>
      </dsp:nvSpPr>
      <dsp:spPr>
        <a:xfrm>
          <a:off x="3193362" y="1055625"/>
          <a:ext cx="128359" cy="393637"/>
        </a:xfrm>
        <a:custGeom>
          <a:avLst/>
          <a:gdLst/>
          <a:ahLst/>
          <a:cxnLst/>
          <a:rect l="0" t="0" r="0" b="0"/>
          <a:pathLst>
            <a:path>
              <a:moveTo>
                <a:pt x="0" y="0"/>
              </a:moveTo>
              <a:lnTo>
                <a:pt x="0" y="393637"/>
              </a:lnTo>
              <a:lnTo>
                <a:pt x="128359" y="39363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8730BE-4077-4543-9B2A-6C4A4624644B}">
      <dsp:nvSpPr>
        <dsp:cNvPr id="0" name=""/>
        <dsp:cNvSpPr/>
      </dsp:nvSpPr>
      <dsp:spPr>
        <a:xfrm>
          <a:off x="1982500" y="448055"/>
          <a:ext cx="1553155" cy="179703"/>
        </a:xfrm>
        <a:custGeom>
          <a:avLst/>
          <a:gdLst/>
          <a:ahLst/>
          <a:cxnLst/>
          <a:rect l="0" t="0" r="0" b="0"/>
          <a:pathLst>
            <a:path>
              <a:moveTo>
                <a:pt x="0" y="0"/>
              </a:moveTo>
              <a:lnTo>
                <a:pt x="0" y="89851"/>
              </a:lnTo>
              <a:lnTo>
                <a:pt x="1553155" y="89851"/>
              </a:lnTo>
              <a:lnTo>
                <a:pt x="1553155" y="179703"/>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FAFFD042-E7D6-4690-899D-87B43BE823CD}">
      <dsp:nvSpPr>
        <dsp:cNvPr id="0" name=""/>
        <dsp:cNvSpPr/>
      </dsp:nvSpPr>
      <dsp:spPr>
        <a:xfrm>
          <a:off x="2157926" y="1055625"/>
          <a:ext cx="128359" cy="393637"/>
        </a:xfrm>
        <a:custGeom>
          <a:avLst/>
          <a:gdLst/>
          <a:ahLst/>
          <a:cxnLst/>
          <a:rect l="0" t="0" r="0" b="0"/>
          <a:pathLst>
            <a:path>
              <a:moveTo>
                <a:pt x="0" y="0"/>
              </a:moveTo>
              <a:lnTo>
                <a:pt x="0" y="393637"/>
              </a:lnTo>
              <a:lnTo>
                <a:pt x="128359" y="39363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90AFC35-AAA1-4347-B516-D19C97FDB9A4}">
      <dsp:nvSpPr>
        <dsp:cNvPr id="0" name=""/>
        <dsp:cNvSpPr/>
      </dsp:nvSpPr>
      <dsp:spPr>
        <a:xfrm>
          <a:off x="1982500" y="448055"/>
          <a:ext cx="517718" cy="179703"/>
        </a:xfrm>
        <a:custGeom>
          <a:avLst/>
          <a:gdLst/>
          <a:ahLst/>
          <a:cxnLst/>
          <a:rect l="0" t="0" r="0" b="0"/>
          <a:pathLst>
            <a:path>
              <a:moveTo>
                <a:pt x="0" y="0"/>
              </a:moveTo>
              <a:lnTo>
                <a:pt x="0" y="89851"/>
              </a:lnTo>
              <a:lnTo>
                <a:pt x="517718" y="89851"/>
              </a:lnTo>
              <a:lnTo>
                <a:pt x="517718" y="179703"/>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3EC66961-521C-4F22-8B5B-6B857DE4A188}">
      <dsp:nvSpPr>
        <dsp:cNvPr id="0" name=""/>
        <dsp:cNvSpPr/>
      </dsp:nvSpPr>
      <dsp:spPr>
        <a:xfrm>
          <a:off x="1122489" y="1055625"/>
          <a:ext cx="128359" cy="393637"/>
        </a:xfrm>
        <a:custGeom>
          <a:avLst/>
          <a:gdLst/>
          <a:ahLst/>
          <a:cxnLst/>
          <a:rect l="0" t="0" r="0" b="0"/>
          <a:pathLst>
            <a:path>
              <a:moveTo>
                <a:pt x="0" y="0"/>
              </a:moveTo>
              <a:lnTo>
                <a:pt x="0" y="393637"/>
              </a:lnTo>
              <a:lnTo>
                <a:pt x="128359" y="39363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4C3CD1-C13C-4301-AFBC-FF38FA945AAB}">
      <dsp:nvSpPr>
        <dsp:cNvPr id="0" name=""/>
        <dsp:cNvSpPr/>
      </dsp:nvSpPr>
      <dsp:spPr>
        <a:xfrm>
          <a:off x="1464782" y="448055"/>
          <a:ext cx="517718" cy="179703"/>
        </a:xfrm>
        <a:custGeom>
          <a:avLst/>
          <a:gdLst/>
          <a:ahLst/>
          <a:cxnLst/>
          <a:rect l="0" t="0" r="0" b="0"/>
          <a:pathLst>
            <a:path>
              <a:moveTo>
                <a:pt x="517718" y="0"/>
              </a:moveTo>
              <a:lnTo>
                <a:pt x="517718" y="89851"/>
              </a:lnTo>
              <a:lnTo>
                <a:pt x="0" y="89851"/>
              </a:lnTo>
              <a:lnTo>
                <a:pt x="0" y="179703"/>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EA384B54-F0FF-4382-9B5A-92A94D042528}">
      <dsp:nvSpPr>
        <dsp:cNvPr id="0" name=""/>
        <dsp:cNvSpPr/>
      </dsp:nvSpPr>
      <dsp:spPr>
        <a:xfrm>
          <a:off x="87052" y="1055625"/>
          <a:ext cx="128359" cy="393637"/>
        </a:xfrm>
        <a:custGeom>
          <a:avLst/>
          <a:gdLst/>
          <a:ahLst/>
          <a:cxnLst/>
          <a:rect l="0" t="0" r="0" b="0"/>
          <a:pathLst>
            <a:path>
              <a:moveTo>
                <a:pt x="0" y="0"/>
              </a:moveTo>
              <a:lnTo>
                <a:pt x="0" y="393637"/>
              </a:lnTo>
              <a:lnTo>
                <a:pt x="128359" y="393637"/>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62E5FE-9B4F-424C-BDE0-30569ECD7129}">
      <dsp:nvSpPr>
        <dsp:cNvPr id="0" name=""/>
        <dsp:cNvSpPr/>
      </dsp:nvSpPr>
      <dsp:spPr>
        <a:xfrm>
          <a:off x="429345" y="448055"/>
          <a:ext cx="1553155" cy="179703"/>
        </a:xfrm>
        <a:custGeom>
          <a:avLst/>
          <a:gdLst/>
          <a:ahLst/>
          <a:cxnLst/>
          <a:rect l="0" t="0" r="0" b="0"/>
          <a:pathLst>
            <a:path>
              <a:moveTo>
                <a:pt x="1553155" y="0"/>
              </a:moveTo>
              <a:lnTo>
                <a:pt x="1553155" y="89851"/>
              </a:lnTo>
              <a:lnTo>
                <a:pt x="0" y="89851"/>
              </a:lnTo>
              <a:lnTo>
                <a:pt x="0" y="179703"/>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6B056DED-A565-4B06-A69E-7F59C824694A}">
      <dsp:nvSpPr>
        <dsp:cNvPr id="0" name=""/>
        <dsp:cNvSpPr/>
      </dsp:nvSpPr>
      <dsp:spPr>
        <a:xfrm>
          <a:off x="1554634" y="20188"/>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Организация финансового аудита</a:t>
          </a:r>
        </a:p>
      </dsp:txBody>
      <dsp:txXfrm>
        <a:off x="1554634" y="20188"/>
        <a:ext cx="855732" cy="427866"/>
      </dsp:txXfrm>
    </dsp:sp>
    <dsp:sp modelId="{BEED4890-F9EA-405D-B620-E0EC00B3E8C0}">
      <dsp:nvSpPr>
        <dsp:cNvPr id="0" name=""/>
        <dsp:cNvSpPr/>
      </dsp:nvSpPr>
      <dsp:spPr>
        <a:xfrm>
          <a:off x="1479" y="62775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профессиональная компетентность и навыки в финансовом аудите</a:t>
          </a:r>
        </a:p>
      </dsp:txBody>
      <dsp:txXfrm>
        <a:off x="1479" y="627759"/>
        <a:ext cx="855732" cy="427866"/>
      </dsp:txXfrm>
    </dsp:sp>
    <dsp:sp modelId="{9724D89C-5D73-415E-9D83-E7DEE6D09674}">
      <dsp:nvSpPr>
        <dsp:cNvPr id="0" name=""/>
        <dsp:cNvSpPr/>
      </dsp:nvSpPr>
      <dsp:spPr>
        <a:xfrm>
          <a:off x="215412" y="123532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sp:txBody>
      <dsp:txXfrm>
        <a:off x="215412" y="1235329"/>
        <a:ext cx="855732" cy="427866"/>
      </dsp:txXfrm>
    </dsp:sp>
    <dsp:sp modelId="{404CFE59-2C8F-4131-857A-299D5F5FE6DB}">
      <dsp:nvSpPr>
        <dsp:cNvPr id="0" name=""/>
        <dsp:cNvSpPr/>
      </dsp:nvSpPr>
      <dsp:spPr>
        <a:xfrm>
          <a:off x="1036916" y="62775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взаимодействие при проведении финансового аудита</a:t>
          </a:r>
        </a:p>
      </dsp:txBody>
      <dsp:txXfrm>
        <a:off x="1036916" y="627759"/>
        <a:ext cx="855732" cy="427866"/>
      </dsp:txXfrm>
    </dsp:sp>
    <dsp:sp modelId="{C15AE2AF-3C3B-4E4D-89EC-89701C8E1614}">
      <dsp:nvSpPr>
        <dsp:cNvPr id="0" name=""/>
        <dsp:cNvSpPr/>
      </dsp:nvSpPr>
      <dsp:spPr>
        <a:xfrm>
          <a:off x="1250849" y="123532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sp:txBody>
      <dsp:txXfrm>
        <a:off x="1250849" y="1235329"/>
        <a:ext cx="855732" cy="427866"/>
      </dsp:txXfrm>
    </dsp:sp>
    <dsp:sp modelId="{9336EECB-7B27-41CD-AD39-CEFC05DA5D59}">
      <dsp:nvSpPr>
        <dsp:cNvPr id="0" name=""/>
        <dsp:cNvSpPr/>
      </dsp:nvSpPr>
      <dsp:spPr>
        <a:xfrm>
          <a:off x="2072352" y="62775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существенность и риски</a:t>
          </a:r>
        </a:p>
      </dsp:txBody>
      <dsp:txXfrm>
        <a:off x="2072352" y="627759"/>
        <a:ext cx="855732" cy="427866"/>
      </dsp:txXfrm>
    </dsp:sp>
    <dsp:sp modelId="{FF3FEDBD-6396-4B53-928B-37BA5CEE942E}">
      <dsp:nvSpPr>
        <dsp:cNvPr id="0" name=""/>
        <dsp:cNvSpPr/>
      </dsp:nvSpPr>
      <dsp:spPr>
        <a:xfrm>
          <a:off x="2286286" y="123532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sp:txBody>
      <dsp:txXfrm>
        <a:off x="2286286" y="1235329"/>
        <a:ext cx="855732" cy="427866"/>
      </dsp:txXfrm>
    </dsp:sp>
    <dsp:sp modelId="{574EAAE5-7306-459C-B970-CB27293D73AA}">
      <dsp:nvSpPr>
        <dsp:cNvPr id="0" name=""/>
        <dsp:cNvSpPr/>
      </dsp:nvSpPr>
      <dsp:spPr>
        <a:xfrm>
          <a:off x="3107789" y="62775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получение доказательств и формирование выводов</a:t>
          </a:r>
        </a:p>
      </dsp:txBody>
      <dsp:txXfrm>
        <a:off x="3107789" y="627759"/>
        <a:ext cx="855732" cy="427866"/>
      </dsp:txXfrm>
    </dsp:sp>
    <dsp:sp modelId="{1AD30724-A665-4C35-8501-4A32319EA1A4}">
      <dsp:nvSpPr>
        <dsp:cNvPr id="0" name=""/>
        <dsp:cNvSpPr/>
      </dsp:nvSpPr>
      <dsp:spPr>
        <a:xfrm>
          <a:off x="3321722" y="1235329"/>
          <a:ext cx="855732" cy="4278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buNone/>
          </a:pPr>
          <a:r>
            <a:rPr lang="ru-RU" sz="7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t>
          </a:r>
        </a:p>
      </dsp:txBody>
      <dsp:txXfrm>
        <a:off x="3321722" y="1235329"/>
        <a:ext cx="855732" cy="4278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DA167F4-C194-487F-A189-29D8B11AA145}">
      <dsp:nvSpPr>
        <dsp:cNvPr id="0" name=""/>
        <dsp:cNvSpPr/>
      </dsp:nvSpPr>
      <dsp:spPr>
        <a:xfrm>
          <a:off x="2089467" y="345998"/>
          <a:ext cx="1666574" cy="144620"/>
        </a:xfrm>
        <a:custGeom>
          <a:avLst/>
          <a:gdLst/>
          <a:ahLst/>
          <a:cxnLst/>
          <a:rect l="0" t="0" r="0" b="0"/>
          <a:pathLst>
            <a:path>
              <a:moveTo>
                <a:pt x="0" y="0"/>
              </a:moveTo>
              <a:lnTo>
                <a:pt x="0" y="72310"/>
              </a:lnTo>
              <a:lnTo>
                <a:pt x="1666574" y="72310"/>
              </a:lnTo>
              <a:lnTo>
                <a:pt x="1666574" y="1446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C2079E-2691-40BD-9367-D51D39F595DD}">
      <dsp:nvSpPr>
        <dsp:cNvPr id="0" name=""/>
        <dsp:cNvSpPr/>
      </dsp:nvSpPr>
      <dsp:spPr>
        <a:xfrm>
          <a:off x="2089467" y="345998"/>
          <a:ext cx="833287" cy="144620"/>
        </a:xfrm>
        <a:custGeom>
          <a:avLst/>
          <a:gdLst/>
          <a:ahLst/>
          <a:cxnLst/>
          <a:rect l="0" t="0" r="0" b="0"/>
          <a:pathLst>
            <a:path>
              <a:moveTo>
                <a:pt x="0" y="0"/>
              </a:moveTo>
              <a:lnTo>
                <a:pt x="0" y="72310"/>
              </a:lnTo>
              <a:lnTo>
                <a:pt x="833287" y="72310"/>
              </a:lnTo>
              <a:lnTo>
                <a:pt x="833287" y="1446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EA8688B-AFDA-43FF-8889-DC87FAC72A36}">
      <dsp:nvSpPr>
        <dsp:cNvPr id="0" name=""/>
        <dsp:cNvSpPr/>
      </dsp:nvSpPr>
      <dsp:spPr>
        <a:xfrm>
          <a:off x="2043747" y="345998"/>
          <a:ext cx="91440" cy="144620"/>
        </a:xfrm>
        <a:custGeom>
          <a:avLst/>
          <a:gdLst/>
          <a:ahLst/>
          <a:cxnLst/>
          <a:rect l="0" t="0" r="0" b="0"/>
          <a:pathLst>
            <a:path>
              <a:moveTo>
                <a:pt x="45720" y="0"/>
              </a:moveTo>
              <a:lnTo>
                <a:pt x="45720" y="1446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C0E258-F7A2-4FCB-86D4-1D2A83F4AF7D}">
      <dsp:nvSpPr>
        <dsp:cNvPr id="0" name=""/>
        <dsp:cNvSpPr/>
      </dsp:nvSpPr>
      <dsp:spPr>
        <a:xfrm>
          <a:off x="1256180" y="345998"/>
          <a:ext cx="833287" cy="144620"/>
        </a:xfrm>
        <a:custGeom>
          <a:avLst/>
          <a:gdLst/>
          <a:ahLst/>
          <a:cxnLst/>
          <a:rect l="0" t="0" r="0" b="0"/>
          <a:pathLst>
            <a:path>
              <a:moveTo>
                <a:pt x="833287" y="0"/>
              </a:moveTo>
              <a:lnTo>
                <a:pt x="833287" y="72310"/>
              </a:lnTo>
              <a:lnTo>
                <a:pt x="0" y="72310"/>
              </a:lnTo>
              <a:lnTo>
                <a:pt x="0" y="1446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B215C9-9361-46A9-B510-1CA8544ACC64}">
      <dsp:nvSpPr>
        <dsp:cNvPr id="0" name=""/>
        <dsp:cNvSpPr/>
      </dsp:nvSpPr>
      <dsp:spPr>
        <a:xfrm>
          <a:off x="422892" y="345998"/>
          <a:ext cx="1666574" cy="144620"/>
        </a:xfrm>
        <a:custGeom>
          <a:avLst/>
          <a:gdLst/>
          <a:ahLst/>
          <a:cxnLst/>
          <a:rect l="0" t="0" r="0" b="0"/>
          <a:pathLst>
            <a:path>
              <a:moveTo>
                <a:pt x="1666574" y="0"/>
              </a:moveTo>
              <a:lnTo>
                <a:pt x="1666574" y="72310"/>
              </a:lnTo>
              <a:lnTo>
                <a:pt x="0" y="72310"/>
              </a:lnTo>
              <a:lnTo>
                <a:pt x="0" y="1446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C9CB871-8176-4B25-8A56-FB990563B0F5}">
      <dsp:nvSpPr>
        <dsp:cNvPr id="0" name=""/>
        <dsp:cNvSpPr/>
      </dsp:nvSpPr>
      <dsp:spPr>
        <a:xfrm>
          <a:off x="773779" y="1664"/>
          <a:ext cx="2631376" cy="34433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anose="02020603050405020304" pitchFamily="18" charset="0"/>
              <a:cs typeface="Times New Roman" panose="02020603050405020304" pitchFamily="18" charset="0"/>
            </a:rPr>
            <a:t>Проведение финансового аудита</a:t>
          </a:r>
        </a:p>
      </dsp:txBody>
      <dsp:txXfrm>
        <a:off x="773779" y="1664"/>
        <a:ext cx="2631376" cy="344333"/>
      </dsp:txXfrm>
    </dsp:sp>
    <dsp:sp modelId="{02B9C8CE-B9C1-43ED-BF6A-191DB33D2083}">
      <dsp:nvSpPr>
        <dsp:cNvPr id="0" name=""/>
        <dsp:cNvSpPr/>
      </dsp:nvSpPr>
      <dsp:spPr>
        <a:xfrm>
          <a:off x="78559" y="490618"/>
          <a:ext cx="688667" cy="132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anose="02020603050405020304" pitchFamily="18" charset="0"/>
              <a:cs typeface="Times New Roman" panose="02020603050405020304" pitchFamily="18" charset="0"/>
            </a:rPr>
            <a:t>финансовый аудит в отношении главного администратора средств федерального бюджета</a:t>
          </a:r>
        </a:p>
      </dsp:txBody>
      <dsp:txXfrm>
        <a:off x="78559" y="490618"/>
        <a:ext cx="688667" cy="1324451"/>
      </dsp:txXfrm>
    </dsp:sp>
    <dsp:sp modelId="{C50D4C0E-69EC-4EC2-B8D6-E3425E223B08}">
      <dsp:nvSpPr>
        <dsp:cNvPr id="0" name=""/>
        <dsp:cNvSpPr/>
      </dsp:nvSpPr>
      <dsp:spPr>
        <a:xfrm>
          <a:off x="911846" y="490618"/>
          <a:ext cx="688667" cy="132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anose="02020603050405020304" pitchFamily="18" charset="0"/>
              <a:cs typeface="Times New Roman" panose="02020603050405020304" pitchFamily="18" charset="0"/>
            </a:rPr>
            <a:t>финансовый аудит в отношении получателя бюджетных средств, администратора доходов бюджета, администратора источников финансирования дефицита бюджета</a:t>
          </a:r>
        </a:p>
      </dsp:txBody>
      <dsp:txXfrm>
        <a:off x="911846" y="490618"/>
        <a:ext cx="688667" cy="1324451"/>
      </dsp:txXfrm>
    </dsp:sp>
    <dsp:sp modelId="{8CFF12BB-DFCB-49DB-BA7E-7CFD7CDFD830}">
      <dsp:nvSpPr>
        <dsp:cNvPr id="0" name=""/>
        <dsp:cNvSpPr/>
      </dsp:nvSpPr>
      <dsp:spPr>
        <a:xfrm>
          <a:off x="1745133" y="490618"/>
          <a:ext cx="688667" cy="132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anose="02020603050405020304" pitchFamily="18" charset="0"/>
              <a:cs typeface="Times New Roman" panose="02020603050405020304" pitchFamily="18" charset="0"/>
            </a:rPr>
            <a:t>финансовый аудит в отношении федерального государственного бюджетного учреждения и федерального государственного автономного учреждения</a:t>
          </a:r>
        </a:p>
      </dsp:txBody>
      <dsp:txXfrm>
        <a:off x="1745133" y="490618"/>
        <a:ext cx="688667" cy="1324451"/>
      </dsp:txXfrm>
    </dsp:sp>
    <dsp:sp modelId="{967BC65F-97F7-4C19-BFFC-092D76C6C6DF}">
      <dsp:nvSpPr>
        <dsp:cNvPr id="0" name=""/>
        <dsp:cNvSpPr/>
      </dsp:nvSpPr>
      <dsp:spPr>
        <a:xfrm>
          <a:off x="2578421" y="490618"/>
          <a:ext cx="688667" cy="132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anose="02020603050405020304" pitchFamily="18" charset="0"/>
              <a:cs typeface="Times New Roman" panose="02020603050405020304" pitchFamily="18" charset="0"/>
            </a:rPr>
            <a:t>финансовый аудит в отношении государственных органов субъектов Российской Федерации</a:t>
          </a:r>
        </a:p>
      </dsp:txBody>
      <dsp:txXfrm>
        <a:off x="2578421" y="490618"/>
        <a:ext cx="688667" cy="1324451"/>
      </dsp:txXfrm>
    </dsp:sp>
    <dsp:sp modelId="{5186BAF3-8710-44C9-8E74-4761C8DDC13B}">
      <dsp:nvSpPr>
        <dsp:cNvPr id="0" name=""/>
        <dsp:cNvSpPr/>
      </dsp:nvSpPr>
      <dsp:spPr>
        <a:xfrm>
          <a:off x="3411708" y="490618"/>
          <a:ext cx="688667" cy="132445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latin typeface="Times New Roman" panose="02020603050405020304" pitchFamily="18" charset="0"/>
              <a:cs typeface="Times New Roman" panose="02020603050405020304" pitchFamily="18" charset="0"/>
            </a:rPr>
            <a:t>финансовый аудит в отношении иных объектов контроля</a:t>
          </a:r>
        </a:p>
      </dsp:txBody>
      <dsp:txXfrm>
        <a:off x="3411708" y="490618"/>
        <a:ext cx="688667" cy="132445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290B31-CB3A-4734-9C31-4B2360A6504B}">
      <dsp:nvSpPr>
        <dsp:cNvPr id="0" name=""/>
        <dsp:cNvSpPr/>
      </dsp:nvSpPr>
      <dsp:spPr>
        <a:xfrm>
          <a:off x="3033173" y="1167499"/>
          <a:ext cx="187606" cy="336608"/>
        </a:xfrm>
        <a:custGeom>
          <a:avLst/>
          <a:gdLst/>
          <a:ahLst/>
          <a:cxnLst/>
          <a:rect l="0" t="0" r="0" b="0"/>
          <a:pathLst>
            <a:path>
              <a:moveTo>
                <a:pt x="0" y="0"/>
              </a:moveTo>
              <a:lnTo>
                <a:pt x="0" y="336608"/>
              </a:lnTo>
              <a:lnTo>
                <a:pt x="187606" y="33660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B70449-8297-4643-9D34-4A384A878E10}">
      <dsp:nvSpPr>
        <dsp:cNvPr id="0" name=""/>
        <dsp:cNvSpPr/>
      </dsp:nvSpPr>
      <dsp:spPr>
        <a:xfrm>
          <a:off x="2080775" y="272026"/>
          <a:ext cx="1452682" cy="201971"/>
        </a:xfrm>
        <a:custGeom>
          <a:avLst/>
          <a:gdLst/>
          <a:ahLst/>
          <a:cxnLst/>
          <a:rect l="0" t="0" r="0" b="0"/>
          <a:pathLst>
            <a:path>
              <a:moveTo>
                <a:pt x="0" y="0"/>
              </a:moveTo>
              <a:lnTo>
                <a:pt x="0" y="100985"/>
              </a:lnTo>
              <a:lnTo>
                <a:pt x="1452682" y="100985"/>
              </a:lnTo>
              <a:lnTo>
                <a:pt x="1452682" y="20197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C6A72B-0109-417F-8CEA-5A631801081F}">
      <dsp:nvSpPr>
        <dsp:cNvPr id="0" name=""/>
        <dsp:cNvSpPr/>
      </dsp:nvSpPr>
      <dsp:spPr>
        <a:xfrm>
          <a:off x="1580490" y="1167499"/>
          <a:ext cx="187606" cy="336608"/>
        </a:xfrm>
        <a:custGeom>
          <a:avLst/>
          <a:gdLst/>
          <a:ahLst/>
          <a:cxnLst/>
          <a:rect l="0" t="0" r="0" b="0"/>
          <a:pathLst>
            <a:path>
              <a:moveTo>
                <a:pt x="0" y="0"/>
              </a:moveTo>
              <a:lnTo>
                <a:pt x="0" y="336608"/>
              </a:lnTo>
              <a:lnTo>
                <a:pt x="187606" y="33660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003A097-F52B-4C50-8E5F-D4B5EB26D7A8}">
      <dsp:nvSpPr>
        <dsp:cNvPr id="0" name=""/>
        <dsp:cNvSpPr/>
      </dsp:nvSpPr>
      <dsp:spPr>
        <a:xfrm>
          <a:off x="2035055" y="272026"/>
          <a:ext cx="91440" cy="201971"/>
        </a:xfrm>
        <a:custGeom>
          <a:avLst/>
          <a:gdLst/>
          <a:ahLst/>
          <a:cxnLst/>
          <a:rect l="0" t="0" r="0" b="0"/>
          <a:pathLst>
            <a:path>
              <a:moveTo>
                <a:pt x="45720" y="0"/>
              </a:moveTo>
              <a:lnTo>
                <a:pt x="45720" y="20197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AB44E9-B17B-448A-B58A-0BE8D1C6B2DA}">
      <dsp:nvSpPr>
        <dsp:cNvPr id="0" name=""/>
        <dsp:cNvSpPr/>
      </dsp:nvSpPr>
      <dsp:spPr>
        <a:xfrm>
          <a:off x="127808" y="1167499"/>
          <a:ext cx="187606" cy="336608"/>
        </a:xfrm>
        <a:custGeom>
          <a:avLst/>
          <a:gdLst/>
          <a:ahLst/>
          <a:cxnLst/>
          <a:rect l="0" t="0" r="0" b="0"/>
          <a:pathLst>
            <a:path>
              <a:moveTo>
                <a:pt x="0" y="0"/>
              </a:moveTo>
              <a:lnTo>
                <a:pt x="0" y="336608"/>
              </a:lnTo>
              <a:lnTo>
                <a:pt x="187606" y="33660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6E5F76-FF4E-40C1-BD4D-1B16F7CF139F}">
      <dsp:nvSpPr>
        <dsp:cNvPr id="0" name=""/>
        <dsp:cNvSpPr/>
      </dsp:nvSpPr>
      <dsp:spPr>
        <a:xfrm>
          <a:off x="628093" y="272026"/>
          <a:ext cx="1452682" cy="201971"/>
        </a:xfrm>
        <a:custGeom>
          <a:avLst/>
          <a:gdLst/>
          <a:ahLst/>
          <a:cxnLst/>
          <a:rect l="0" t="0" r="0" b="0"/>
          <a:pathLst>
            <a:path>
              <a:moveTo>
                <a:pt x="1452682" y="0"/>
              </a:moveTo>
              <a:lnTo>
                <a:pt x="1452682" y="100985"/>
              </a:lnTo>
              <a:lnTo>
                <a:pt x="0" y="100985"/>
              </a:lnTo>
              <a:lnTo>
                <a:pt x="0" y="20197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E729E-EA74-42C3-BA37-E30264390D30}">
      <dsp:nvSpPr>
        <dsp:cNvPr id="0" name=""/>
        <dsp:cNvSpPr/>
      </dsp:nvSpPr>
      <dsp:spPr>
        <a:xfrm>
          <a:off x="1599891" y="12888"/>
          <a:ext cx="961767" cy="259138"/>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Предмет финансового аудита</a:t>
          </a:r>
        </a:p>
      </dsp:txBody>
      <dsp:txXfrm>
        <a:off x="1599891" y="12888"/>
        <a:ext cx="961767" cy="259138"/>
      </dsp:txXfrm>
    </dsp:sp>
    <dsp:sp modelId="{397F18FE-B39B-4A73-878C-64C6FC4A21FC}">
      <dsp:nvSpPr>
        <dsp:cNvPr id="0" name=""/>
        <dsp:cNvSpPr/>
      </dsp:nvSpPr>
      <dsp:spPr>
        <a:xfrm>
          <a:off x="2737" y="473998"/>
          <a:ext cx="1250711" cy="69350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процессы формирования и использования средств федерального бюджета, бюджетов государственных внебюджетных фондов, а также целевого использования федеральной собственности в соответствии с законодательными и иными нормативными правовыми актами;</a:t>
          </a:r>
        </a:p>
      </dsp:txBody>
      <dsp:txXfrm>
        <a:off x="2737" y="473998"/>
        <a:ext cx="1250711" cy="693501"/>
      </dsp:txXfrm>
    </dsp:sp>
    <dsp:sp modelId="{2A33812F-DCE8-4899-96B3-23DB554FC925}">
      <dsp:nvSpPr>
        <dsp:cNvPr id="0" name=""/>
        <dsp:cNvSpPr/>
      </dsp:nvSpPr>
      <dsp:spPr>
        <a:xfrm>
          <a:off x="315415" y="1369470"/>
          <a:ext cx="961767" cy="26927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a:t>
          </a:r>
        </a:p>
      </dsp:txBody>
      <dsp:txXfrm>
        <a:off x="315415" y="1369470"/>
        <a:ext cx="961767" cy="269275"/>
      </dsp:txXfrm>
    </dsp:sp>
    <dsp:sp modelId="{293680F9-FE9C-4A06-AA82-AC5E57F2108C}">
      <dsp:nvSpPr>
        <dsp:cNvPr id="0" name=""/>
        <dsp:cNvSpPr/>
      </dsp:nvSpPr>
      <dsp:spPr>
        <a:xfrm>
          <a:off x="1455419" y="473998"/>
          <a:ext cx="1250711" cy="69350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организация и ведение бюджетного учета, формирование и представление бюджетной и иной отчетности;</a:t>
          </a:r>
        </a:p>
      </dsp:txBody>
      <dsp:txXfrm>
        <a:off x="1455419" y="473998"/>
        <a:ext cx="1250711" cy="693501"/>
      </dsp:txXfrm>
    </dsp:sp>
    <dsp:sp modelId="{C1621D3F-488D-4C0E-BCF3-F69AB4C6EDB9}">
      <dsp:nvSpPr>
        <dsp:cNvPr id="0" name=""/>
        <dsp:cNvSpPr/>
      </dsp:nvSpPr>
      <dsp:spPr>
        <a:xfrm>
          <a:off x="1768097" y="1369470"/>
          <a:ext cx="961767" cy="26927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a:t>
          </a:r>
        </a:p>
      </dsp:txBody>
      <dsp:txXfrm>
        <a:off x="1768097" y="1369470"/>
        <a:ext cx="961767" cy="269275"/>
      </dsp:txXfrm>
    </dsp:sp>
    <dsp:sp modelId="{60A53E15-DD7B-4334-9E80-8FEDE9A8079A}">
      <dsp:nvSpPr>
        <dsp:cNvPr id="0" name=""/>
        <dsp:cNvSpPr/>
      </dsp:nvSpPr>
      <dsp:spPr>
        <a:xfrm>
          <a:off x="2908102" y="473998"/>
          <a:ext cx="1250711" cy="693501"/>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финансовая и иная деятельность объекта аудита (контроля).</a:t>
          </a:r>
        </a:p>
      </dsp:txBody>
      <dsp:txXfrm>
        <a:off x="2908102" y="473998"/>
        <a:ext cx="1250711" cy="693501"/>
      </dsp:txXfrm>
    </dsp:sp>
    <dsp:sp modelId="{7DC1EACD-42D7-45E6-B560-C4ECD3B628B8}">
      <dsp:nvSpPr>
        <dsp:cNvPr id="0" name=""/>
        <dsp:cNvSpPr/>
      </dsp:nvSpPr>
      <dsp:spPr>
        <a:xfrm>
          <a:off x="3220780" y="1369470"/>
          <a:ext cx="961767" cy="26927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ru-RU" sz="600" kern="1200">
              <a:latin typeface="Times New Roman" panose="02020603050405020304" pitchFamily="18" charset="0"/>
              <a:cs typeface="Times New Roman" panose="02020603050405020304" pitchFamily="18" charset="0"/>
            </a:rPr>
            <a:t>?</a:t>
          </a:r>
        </a:p>
      </dsp:txBody>
      <dsp:txXfrm>
        <a:off x="3220780" y="1369470"/>
        <a:ext cx="961767" cy="26927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2FD9A-0FB7-4323-92AB-E3C7C441A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10686</Words>
  <Characters>60915</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71459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Иванова Наталья Петровна</cp:lastModifiedBy>
  <cp:revision>10</cp:revision>
  <cp:lastPrinted>2023-04-10T13:32:00Z</cp:lastPrinted>
  <dcterms:created xsi:type="dcterms:W3CDTF">2023-04-09T20:35:00Z</dcterms:created>
  <dcterms:modified xsi:type="dcterms:W3CDTF">2023-07-25T08:38:00Z</dcterms:modified>
  <dc:language>ru-RU</dc:language>
</cp:coreProperties>
</file>